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7F85C" w14:textId="1B211138" w:rsidR="0092498E" w:rsidRDefault="00AA05F6" w:rsidP="005A7A6F">
      <w:pPr>
        <w:rPr>
          <w:rFonts w:eastAsia="Arial"/>
          <w:noProof/>
        </w:rPr>
      </w:pPr>
      <w:r>
        <w:rPr>
          <w:rFonts w:eastAsia="Arial"/>
          <w:noProof/>
        </w:rPr>
        <w:drawing>
          <wp:inline distT="0" distB="0" distL="0" distR="0" wp14:anchorId="7B47F8A3" wp14:editId="58C94664">
            <wp:extent cx="3103245" cy="1054100"/>
            <wp:effectExtent l="0" t="0" r="1905" b="0"/>
            <wp:docPr id="3" name="Picture 3" descr="Logo for Te Tari Taiwhenua Department of Internal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for Te Tari Taiwhenua Department of Internal Affairs"/>
                    <pic:cNvPicPr/>
                  </pic:nvPicPr>
                  <pic:blipFill>
                    <a:blip r:embed="rId12">
                      <a:extLst>
                        <a:ext uri="{28A0092B-C50C-407E-A947-70E740481C1C}">
                          <a14:useLocalDpi xmlns:a14="http://schemas.microsoft.com/office/drawing/2010/main" val="0"/>
                        </a:ext>
                      </a:extLst>
                    </a:blip>
                    <a:stretch>
                      <a:fillRect/>
                    </a:stretch>
                  </pic:blipFill>
                  <pic:spPr>
                    <a:xfrm>
                      <a:off x="0" y="0"/>
                      <a:ext cx="3103245" cy="1054100"/>
                    </a:xfrm>
                    <a:prstGeom prst="rect">
                      <a:avLst/>
                    </a:prstGeom>
                  </pic:spPr>
                </pic:pic>
              </a:graphicData>
            </a:graphic>
          </wp:inline>
        </w:drawing>
      </w:r>
    </w:p>
    <w:p w14:paraId="7B47F85D" w14:textId="202B50BD" w:rsidR="00346ECC" w:rsidRPr="0092498E" w:rsidRDefault="00346ECC" w:rsidP="005A7A6F">
      <w:pPr>
        <w:pStyle w:val="Heading1"/>
      </w:pPr>
      <w:r w:rsidRPr="0092498E">
        <w:t>Digital inclusion user insights for disabled people</w:t>
      </w:r>
    </w:p>
    <w:p w14:paraId="7B47F85E" w14:textId="42AB0D83" w:rsidR="00884447" w:rsidRPr="005A7A6F" w:rsidRDefault="00884447" w:rsidP="005A7A6F">
      <w:r w:rsidRPr="005A7A6F">
        <w:t>A summary of a user experience research report by the Digital Inclusion Programme, Department of Internal Affairs (Sept</w:t>
      </w:r>
      <w:r w:rsidR="00F6244D">
        <w:t>ember</w:t>
      </w:r>
      <w:r w:rsidRPr="005A7A6F">
        <w:t xml:space="preserve"> 2020).</w:t>
      </w:r>
    </w:p>
    <w:p w14:paraId="7B47F85F" w14:textId="3DA2CFA5" w:rsidR="00884447" w:rsidRPr="0092498E" w:rsidRDefault="00CC7292" w:rsidP="005A7A6F">
      <w:pPr>
        <w:pStyle w:val="Heading2"/>
      </w:pPr>
      <w:r>
        <w:t>Thank you and d</w:t>
      </w:r>
      <w:r w:rsidR="00884447" w:rsidRPr="0092498E">
        <w:t>isclaimer</w:t>
      </w:r>
    </w:p>
    <w:p w14:paraId="7B47F860" w14:textId="0A348C91" w:rsidR="00884447" w:rsidRPr="0092498E" w:rsidRDefault="00884447" w:rsidP="005A7A6F">
      <w:r w:rsidRPr="0092498E">
        <w:t xml:space="preserve">The research team would like to extend our warmest thanks to the people who participated in this </w:t>
      </w:r>
      <w:r w:rsidR="00466FB1">
        <w:t>user experience</w:t>
      </w:r>
      <w:r w:rsidRPr="0092498E">
        <w:t xml:space="preserve"> research project. We would also like to note the information and findings featured in this report reflect the views of the individuals who were interviewed and the various groups that represent them.</w:t>
      </w:r>
    </w:p>
    <w:p w14:paraId="7B47F861" w14:textId="77777777" w:rsidR="00884447" w:rsidRPr="00B81176" w:rsidRDefault="00884447" w:rsidP="005A7A6F">
      <w:pPr>
        <w:pStyle w:val="Heading2"/>
      </w:pPr>
      <w:r w:rsidRPr="00B81176">
        <w:t>Foreword</w:t>
      </w:r>
    </w:p>
    <w:p w14:paraId="7B47F862" w14:textId="13F82462" w:rsidR="00884447" w:rsidRPr="00B81176" w:rsidRDefault="00884447" w:rsidP="005A7A6F">
      <w:r w:rsidRPr="00B81176">
        <w:t>We are living in a rapidly changing digital world. In the last 10 years alone, smartphones have gone from a curiosity owned by a few</w:t>
      </w:r>
      <w:r w:rsidR="00AD4C7F">
        <w:t xml:space="preserve"> to a commodity used by over 2</w:t>
      </w:r>
      <w:r w:rsidRPr="00B81176">
        <w:t xml:space="preserve"> billion people worldwide. </w:t>
      </w:r>
    </w:p>
    <w:p w14:paraId="1E455BD2" w14:textId="73A837E4" w:rsidR="005A7A6F" w:rsidRPr="005A7A6F" w:rsidRDefault="00744430" w:rsidP="005A7A6F">
      <w:r>
        <w:t>B</w:t>
      </w:r>
      <w:r w:rsidR="00466FB1">
        <w:t xml:space="preserve"> the mid-2030s,</w:t>
      </w:r>
      <w:r w:rsidR="00AD4C7F">
        <w:t xml:space="preserve"> </w:t>
      </w:r>
      <w:r>
        <w:t xml:space="preserve">it has been estimated that </w:t>
      </w:r>
      <w:r w:rsidR="00884447" w:rsidRPr="00B81176">
        <w:t>24 percent of today’s jobs in New Zealand could be automated (</w:t>
      </w:r>
      <w:hyperlink r:id="rId13" w:history="1">
        <w:r w:rsidR="00884447" w:rsidRPr="00B81176">
          <w:rPr>
            <w:rStyle w:val="Hyperlink"/>
          </w:rPr>
          <w:t>PwC, 2018</w:t>
        </w:r>
      </w:hyperlink>
      <w:r w:rsidR="00884447" w:rsidRPr="00B81176">
        <w:t xml:space="preserve">) and a new range of jobs </w:t>
      </w:r>
      <w:r>
        <w:t xml:space="preserve">that </w:t>
      </w:r>
      <w:r w:rsidR="00884447" w:rsidRPr="00B81176">
        <w:t xml:space="preserve">we can only imagine will have emerged. </w:t>
      </w:r>
    </w:p>
    <w:p w14:paraId="7B47F864" w14:textId="77777777" w:rsidR="00884447" w:rsidRPr="00B81176" w:rsidRDefault="00884447" w:rsidP="005A7A6F">
      <w:r w:rsidRPr="00B81176">
        <w:lastRenderedPageBreak/>
        <w:t xml:space="preserve">As digital technologies weave their way into our lives, they impact society and the way we do things. It is therefore vital that everyone can participate fully in, and make the most of, our increasingly digital world. This is digital inclusion. </w:t>
      </w:r>
    </w:p>
    <w:p w14:paraId="7B47F865" w14:textId="294FAA2D" w:rsidR="00884447" w:rsidRPr="00B81176" w:rsidRDefault="00884447" w:rsidP="005A7A6F">
      <w:r w:rsidRPr="00B81176">
        <w:t>When digital inclusion is discussed in research papers such as</w:t>
      </w:r>
      <w:r w:rsidR="00275C34">
        <w:t xml:space="preserve"> the </w:t>
      </w:r>
      <w:hyperlink r:id="rId14" w:history="1">
        <w:r w:rsidR="00AD4C7F" w:rsidRPr="00B81176">
          <w:rPr>
            <w:rStyle w:val="Hyperlink"/>
          </w:rPr>
          <w:t>Motu Economic and Public Policy Research’s Digital Inclusion and Wellbeing in New Zealand</w:t>
        </w:r>
      </w:hyperlink>
      <w:r w:rsidRPr="00B81176">
        <w:t xml:space="preserve">, the following people are often identified as being most at risk of digital exclusion: </w:t>
      </w:r>
    </w:p>
    <w:p w14:paraId="7B47F866" w14:textId="17514202" w:rsidR="00EC0756" w:rsidRPr="005A7A6F" w:rsidRDefault="00275C34" w:rsidP="005A7A6F">
      <w:pPr>
        <w:pStyle w:val="ListParagraph"/>
      </w:pPr>
      <w:r w:rsidRPr="005A7A6F">
        <w:t>d</w:t>
      </w:r>
      <w:r w:rsidR="00884447" w:rsidRPr="005A7A6F">
        <w:t xml:space="preserve">isabled </w:t>
      </w:r>
      <w:r w:rsidR="00466FB1" w:rsidRPr="005A7A6F">
        <w:t>p</w:t>
      </w:r>
      <w:r w:rsidR="00884447" w:rsidRPr="005A7A6F">
        <w:t>eople</w:t>
      </w:r>
    </w:p>
    <w:p w14:paraId="7B47F867" w14:textId="0576131E" w:rsidR="00EC0756" w:rsidRPr="005A7A6F" w:rsidRDefault="00884447" w:rsidP="005A7A6F">
      <w:pPr>
        <w:pStyle w:val="ListParagraph"/>
      </w:pPr>
      <w:r w:rsidRPr="005A7A6F">
        <w:t>Māori</w:t>
      </w:r>
    </w:p>
    <w:p w14:paraId="7B47F868" w14:textId="6C802625" w:rsidR="00EC0756" w:rsidRPr="005A7A6F" w:rsidRDefault="00884447" w:rsidP="005A7A6F">
      <w:pPr>
        <w:pStyle w:val="ListParagraph"/>
      </w:pPr>
      <w:r w:rsidRPr="005A7A6F">
        <w:t>Pa</w:t>
      </w:r>
      <w:r w:rsidR="00466FB1" w:rsidRPr="005A7A6F">
        <w:t>c</w:t>
      </w:r>
      <w:r w:rsidRPr="005A7A6F">
        <w:t>ifi</w:t>
      </w:r>
      <w:r w:rsidR="00466FB1" w:rsidRPr="005A7A6F">
        <w:t>c</w:t>
      </w:r>
      <w:r w:rsidRPr="005A7A6F">
        <w:t xml:space="preserve"> people</w:t>
      </w:r>
      <w:r w:rsidR="00466FB1" w:rsidRPr="005A7A6F">
        <w:t>s</w:t>
      </w:r>
    </w:p>
    <w:p w14:paraId="7B47F869" w14:textId="30549A4C" w:rsidR="00EC0756" w:rsidRPr="005A7A6F" w:rsidRDefault="00275C34" w:rsidP="005A7A6F">
      <w:pPr>
        <w:pStyle w:val="ListParagraph"/>
      </w:pPr>
      <w:r w:rsidRPr="005A7A6F">
        <w:t>p</w:t>
      </w:r>
      <w:r w:rsidR="00884447" w:rsidRPr="005A7A6F">
        <w:t>eople in social housing</w:t>
      </w:r>
    </w:p>
    <w:p w14:paraId="7B47F86A" w14:textId="05955CCA" w:rsidR="00EC0756" w:rsidRPr="005A7A6F" w:rsidRDefault="00275C34" w:rsidP="005A7A6F">
      <w:pPr>
        <w:pStyle w:val="ListParagraph"/>
      </w:pPr>
      <w:r w:rsidRPr="005A7A6F">
        <w:t>s</w:t>
      </w:r>
      <w:r w:rsidR="00884447" w:rsidRPr="005A7A6F">
        <w:t>eniors</w:t>
      </w:r>
    </w:p>
    <w:p w14:paraId="7B47F86B" w14:textId="1831E2AE" w:rsidR="00EC0756" w:rsidRPr="005A7A6F" w:rsidRDefault="00275C34" w:rsidP="005A7A6F">
      <w:pPr>
        <w:pStyle w:val="ListParagraph"/>
      </w:pPr>
      <w:r w:rsidRPr="005A7A6F">
        <w:t>u</w:t>
      </w:r>
      <w:r w:rsidR="00884447" w:rsidRPr="005A7A6F">
        <w:t xml:space="preserve">n- and </w:t>
      </w:r>
      <w:r w:rsidR="00466FB1" w:rsidRPr="005A7A6F">
        <w:t>u</w:t>
      </w:r>
      <w:r w:rsidR="00884447" w:rsidRPr="005A7A6F">
        <w:t>nderemployed</w:t>
      </w:r>
      <w:r w:rsidR="00466FB1" w:rsidRPr="005A7A6F">
        <w:t xml:space="preserve"> people</w:t>
      </w:r>
    </w:p>
    <w:p w14:paraId="7B47F86C" w14:textId="1A7ABF6C" w:rsidR="00884447" w:rsidRPr="005A7A6F" w:rsidRDefault="00275C34" w:rsidP="005A7A6F">
      <w:pPr>
        <w:pStyle w:val="ListParagraph"/>
      </w:pPr>
      <w:r w:rsidRPr="005A7A6F">
        <w:t>p</w:t>
      </w:r>
      <w:r w:rsidR="00466FB1" w:rsidRPr="005A7A6F">
        <w:t>eople living in r</w:t>
      </w:r>
      <w:r w:rsidR="00884447" w:rsidRPr="005A7A6F">
        <w:t xml:space="preserve">emote </w:t>
      </w:r>
      <w:r w:rsidR="00466FB1" w:rsidRPr="005A7A6F">
        <w:t>c</w:t>
      </w:r>
      <w:r w:rsidR="00884447" w:rsidRPr="005A7A6F">
        <w:t>ommunities</w:t>
      </w:r>
      <w:r w:rsidR="00466FB1" w:rsidRPr="005A7A6F">
        <w:t>.</w:t>
      </w:r>
    </w:p>
    <w:p w14:paraId="6AAF1036" w14:textId="1AB20A0C" w:rsidR="00AD4C7F" w:rsidRDefault="00884447" w:rsidP="005A7A6F">
      <w:r w:rsidRPr="00B81176">
        <w:t>Most research identifies the demographic groups</w:t>
      </w:r>
      <w:r w:rsidR="00744430">
        <w:t xml:space="preserve"> that are</w:t>
      </w:r>
      <w:r w:rsidRPr="00B81176">
        <w:t xml:space="preserve"> considered most at risk of not being digitally included. However, it does not explore the personal experience of the individuals </w:t>
      </w:r>
      <w:r w:rsidR="00466FB1">
        <w:t xml:space="preserve">within these groups. </w:t>
      </w:r>
    </w:p>
    <w:p w14:paraId="7B47F86E" w14:textId="704037F1" w:rsidR="00884447" w:rsidRPr="00B81176" w:rsidRDefault="00466FB1" w:rsidP="005A7A6F">
      <w:pPr>
        <w:rPr>
          <w:rStyle w:val="eop"/>
        </w:rPr>
      </w:pPr>
      <w:r>
        <w:t xml:space="preserve">This </w:t>
      </w:r>
      <w:r w:rsidR="00884447" w:rsidRPr="00B81176">
        <w:t xml:space="preserve">research was undertaken to </w:t>
      </w:r>
      <w:r w:rsidR="00884447" w:rsidRPr="00B81176">
        <w:rPr>
          <w:rStyle w:val="normaltextrun"/>
        </w:rPr>
        <w:t xml:space="preserve">understand the perceptions and feelings about digital inclusion from </w:t>
      </w:r>
      <w:r>
        <w:rPr>
          <w:rStyle w:val="normaltextrun"/>
        </w:rPr>
        <w:t xml:space="preserve">the perspective of </w:t>
      </w:r>
      <w:r w:rsidR="00884447" w:rsidRPr="00B81176">
        <w:rPr>
          <w:rStyle w:val="normaltextrun"/>
        </w:rPr>
        <w:t>disabled people</w:t>
      </w:r>
      <w:r>
        <w:rPr>
          <w:rStyle w:val="normaltextrun"/>
        </w:rPr>
        <w:t>. This report</w:t>
      </w:r>
      <w:r w:rsidR="00884447" w:rsidRPr="00B81176">
        <w:rPr>
          <w:rStyle w:val="normaltextrun"/>
        </w:rPr>
        <w:t xml:space="preserve"> document</w:t>
      </w:r>
      <w:r>
        <w:rPr>
          <w:rStyle w:val="normaltextrun"/>
        </w:rPr>
        <w:t>s</w:t>
      </w:r>
      <w:r w:rsidR="00884447" w:rsidRPr="00B81176">
        <w:rPr>
          <w:rStyle w:val="normaltextrun"/>
        </w:rPr>
        <w:t xml:space="preserve"> the key pain points for individuals, what they like about the current online environment and what improvements could be made to ensure a more equitable digital environment for their representative group.</w:t>
      </w:r>
    </w:p>
    <w:p w14:paraId="7B47F870" w14:textId="54B51AAA" w:rsidR="00884447" w:rsidRPr="00607B0C" w:rsidRDefault="00884447" w:rsidP="005A7A6F">
      <w:pPr>
        <w:pStyle w:val="Heading2"/>
        <w:pageBreakBefore/>
      </w:pPr>
      <w:r w:rsidRPr="00B81176">
        <w:lastRenderedPageBreak/>
        <w:t>Definitions and framework</w:t>
      </w:r>
    </w:p>
    <w:p w14:paraId="7B47F871" w14:textId="003C31C0" w:rsidR="00884447" w:rsidRPr="00B81176" w:rsidRDefault="00884447" w:rsidP="005A7A6F">
      <w:r w:rsidRPr="00B81176">
        <w:t xml:space="preserve">This research drew on the vision of digital inclusion set out in the Digital Inclusion Blueprint, Te </w:t>
      </w:r>
      <w:proofErr w:type="spellStart"/>
      <w:r w:rsidRPr="00B81176">
        <w:t>Mahere</w:t>
      </w:r>
      <w:proofErr w:type="spellEnd"/>
      <w:r w:rsidRPr="00B81176">
        <w:t xml:space="preserve"> </w:t>
      </w:r>
      <w:proofErr w:type="spellStart"/>
      <w:r w:rsidRPr="00B81176">
        <w:t>mō</w:t>
      </w:r>
      <w:proofErr w:type="spellEnd"/>
      <w:r w:rsidRPr="00B81176">
        <w:t xml:space="preserve"> </w:t>
      </w:r>
      <w:proofErr w:type="spellStart"/>
      <w:r w:rsidRPr="00B81176">
        <w:t>te</w:t>
      </w:r>
      <w:proofErr w:type="spellEnd"/>
      <w:r w:rsidRPr="00B81176">
        <w:t xml:space="preserve"> </w:t>
      </w:r>
      <w:proofErr w:type="spellStart"/>
      <w:r w:rsidRPr="00B81176">
        <w:t>Whakaurunga</w:t>
      </w:r>
      <w:proofErr w:type="spellEnd"/>
      <w:r w:rsidRPr="00B81176">
        <w:t xml:space="preserve"> </w:t>
      </w:r>
      <w:proofErr w:type="spellStart"/>
      <w:r w:rsidRPr="00B81176">
        <w:t>Matihiko</w:t>
      </w:r>
      <w:proofErr w:type="spellEnd"/>
      <w:r w:rsidRPr="00B81176">
        <w:t xml:space="preserve"> (</w:t>
      </w:r>
      <w:hyperlink r:id="rId15" w:history="1">
        <w:r w:rsidRPr="00B81176">
          <w:rPr>
            <w:rStyle w:val="Hyperlink"/>
            <w:shd w:val="clear" w:color="auto" w:fill="E1E3E6"/>
          </w:rPr>
          <w:t>the Blueprint </w:t>
        </w:r>
      </w:hyperlink>
      <w:r w:rsidRPr="00B81176">
        <w:t xml:space="preserve">) and the Blueprint’s definition of the </w:t>
      </w:r>
      <w:r w:rsidR="00AD4C7F">
        <w:t>4</w:t>
      </w:r>
      <w:r w:rsidRPr="00B81176">
        <w:t xml:space="preserve"> elements of digital inclusion</w:t>
      </w:r>
      <w:r w:rsidR="00466FB1">
        <w:t>:</w:t>
      </w:r>
      <w:r w:rsidRPr="00B81176">
        <w:t xml:space="preserve"> Trust, Motivation, Access and Skills. </w:t>
      </w:r>
    </w:p>
    <w:p w14:paraId="7B47F872" w14:textId="77777777" w:rsidR="00825E44" w:rsidRPr="00825E44" w:rsidRDefault="00884447" w:rsidP="005A7A6F">
      <w:pPr>
        <w:pStyle w:val="Heading2"/>
      </w:pPr>
      <w:r w:rsidRPr="00825E44">
        <w:t>Scope and method</w:t>
      </w:r>
    </w:p>
    <w:p w14:paraId="7B47F873" w14:textId="77777777" w:rsidR="0092498E" w:rsidRDefault="00884447" w:rsidP="005A7A6F">
      <w:pPr>
        <w:pStyle w:val="Heading3"/>
      </w:pPr>
      <w:r w:rsidRPr="0092498E">
        <w:t>Participants</w:t>
      </w:r>
    </w:p>
    <w:p w14:paraId="7B47F874" w14:textId="77777777" w:rsidR="00607B0C" w:rsidRPr="00607B0C" w:rsidRDefault="00884447" w:rsidP="005A7A6F">
      <w:pPr>
        <w:pStyle w:val="Heading4"/>
      </w:pPr>
      <w:r w:rsidRPr="00607B0C">
        <w:t>Individuals</w:t>
      </w:r>
    </w:p>
    <w:p w14:paraId="7B47F875" w14:textId="2812ACC8" w:rsidR="00825E44" w:rsidRDefault="00884447" w:rsidP="005A7A6F">
      <w:r w:rsidRPr="00B81176">
        <w:t xml:space="preserve">In total, 27 people participated in research interviews, including </w:t>
      </w:r>
      <w:r w:rsidR="00AD4C7F">
        <w:t>6</w:t>
      </w:r>
      <w:r w:rsidRPr="00B81176">
        <w:t xml:space="preserve"> disability sector representatives and 21 people who either had a disability or </w:t>
      </w:r>
      <w:r w:rsidR="00AD4C7F">
        <w:t xml:space="preserve">who </w:t>
      </w:r>
      <w:r w:rsidRPr="00B81176">
        <w:t xml:space="preserve">were </w:t>
      </w:r>
      <w:r w:rsidR="00466FB1">
        <w:t>the</w:t>
      </w:r>
      <w:r w:rsidRPr="00B81176">
        <w:t xml:space="preserve"> primary carer of a person with a disability.</w:t>
      </w:r>
    </w:p>
    <w:p w14:paraId="7B47F876" w14:textId="77777777" w:rsidR="00607B0C" w:rsidRPr="0092498E" w:rsidRDefault="00884447" w:rsidP="005A7A6F">
      <w:pPr>
        <w:pStyle w:val="Heading4"/>
      </w:pPr>
      <w:r w:rsidRPr="00A02FE7">
        <w:t>Organisations</w:t>
      </w:r>
    </w:p>
    <w:p w14:paraId="7B47F877" w14:textId="77777777" w:rsidR="00825E44" w:rsidRPr="00607B0C" w:rsidRDefault="00884447" w:rsidP="005A7A6F">
      <w:r w:rsidRPr="00B81176">
        <w:t>Organisations included in this research were the Ministry of Health, 20/20 Trust, Access Advisors, Blind and Low Vision Education Network New Zealand, Deaf Aotearoa and a range of community leaders.</w:t>
      </w:r>
    </w:p>
    <w:p w14:paraId="7B47F878" w14:textId="77777777" w:rsidR="00607B0C" w:rsidRPr="00607B0C" w:rsidRDefault="00884447" w:rsidP="005A7A6F">
      <w:pPr>
        <w:pStyle w:val="Heading4"/>
      </w:pPr>
      <w:r w:rsidRPr="00607B0C">
        <w:t>Disabilities</w:t>
      </w:r>
    </w:p>
    <w:p w14:paraId="61F40FFE" w14:textId="7C25AC0C" w:rsidR="00AE2E97" w:rsidRDefault="00884447" w:rsidP="005A7A6F">
      <w:r w:rsidRPr="00B81176">
        <w:t>People who took part or who were represented in the research had a range of disabilities, including low vision or blindness, cerebral palsy, multiple sclerosis, autism, post-traumatic stress disorder</w:t>
      </w:r>
      <w:r w:rsidR="00BF55D3">
        <w:t xml:space="preserve"> (PTSD)</w:t>
      </w:r>
      <w:r w:rsidRPr="00B81176">
        <w:t xml:space="preserve">, intellectual disabilities, Down’s syndrome, deafness and </w:t>
      </w:r>
      <w:r w:rsidR="00466FB1">
        <w:t>Attention Deficit/Hyperactivity Disorder (</w:t>
      </w:r>
      <w:r w:rsidRPr="00B81176">
        <w:t>ADHD</w:t>
      </w:r>
      <w:r w:rsidR="00466FB1">
        <w:t>)</w:t>
      </w:r>
      <w:r w:rsidRPr="00B81176">
        <w:t>.</w:t>
      </w:r>
    </w:p>
    <w:p w14:paraId="7B47F87B" w14:textId="04D45CAD" w:rsidR="00607B0C" w:rsidRDefault="00884447" w:rsidP="005A7A6F">
      <w:pPr>
        <w:pStyle w:val="Heading4"/>
        <w:pageBreakBefore/>
        <w:rPr>
          <w:rStyle w:val="Heading4Char"/>
        </w:rPr>
      </w:pPr>
      <w:r w:rsidRPr="00607B0C">
        <w:lastRenderedPageBreak/>
        <w:t>Data collection</w:t>
      </w:r>
    </w:p>
    <w:p w14:paraId="741AB90A" w14:textId="77777777" w:rsidR="00744430" w:rsidRDefault="00884447" w:rsidP="005A7A6F">
      <w:r w:rsidRPr="00B81176">
        <w:t xml:space="preserve">Data was collected during face-to-face, phone, video, and paper-based (for non-verbal participants) interviews. </w:t>
      </w:r>
    </w:p>
    <w:p w14:paraId="7B47F87C" w14:textId="3B38261B" w:rsidR="008F35D9" w:rsidRDefault="00884447" w:rsidP="005A7A6F">
      <w:r w:rsidRPr="00B81176">
        <w:t>Interviews took roughly 30 to 60 minutes.</w:t>
      </w:r>
    </w:p>
    <w:p w14:paraId="7B47F87D" w14:textId="77777777" w:rsidR="00607B0C" w:rsidRPr="00607B0C" w:rsidRDefault="00884447" w:rsidP="005A7A6F">
      <w:pPr>
        <w:pStyle w:val="Heading4"/>
      </w:pPr>
      <w:r w:rsidRPr="00607B0C">
        <w:t>Data analysis</w:t>
      </w:r>
    </w:p>
    <w:p w14:paraId="7B47F87E" w14:textId="77777777" w:rsidR="008F35D9" w:rsidRDefault="00884447" w:rsidP="005A7A6F">
      <w:r w:rsidRPr="00B81176">
        <w:t>All interviews were transcribed into summary notes, with data categorised and themed.</w:t>
      </w:r>
    </w:p>
    <w:p w14:paraId="7B47F87F" w14:textId="77777777" w:rsidR="00884447" w:rsidRPr="00B81176" w:rsidRDefault="00884447" w:rsidP="005A7A6F">
      <w:pPr>
        <w:pStyle w:val="Heading4"/>
      </w:pPr>
      <w:r w:rsidRPr="00B81176">
        <w:t>Limitations</w:t>
      </w:r>
    </w:p>
    <w:p w14:paraId="7B47F880" w14:textId="0014F07E" w:rsidR="00884447" w:rsidRPr="00B81176" w:rsidRDefault="00884447" w:rsidP="005A7A6F">
      <w:r w:rsidRPr="00B81176">
        <w:t>COVID-19 limited the ability to travel and meet individuals in person, minimising face-to-face interviews. It also limited access to individuals who were</w:t>
      </w:r>
      <w:r w:rsidR="00CC5847">
        <w:t xml:space="preserve"> no</w:t>
      </w:r>
      <w:r w:rsidRPr="00B81176">
        <w:t xml:space="preserve">t able to use video conference tools, email or </w:t>
      </w:r>
      <w:r w:rsidR="00744430">
        <w:t xml:space="preserve">a </w:t>
      </w:r>
      <w:r w:rsidRPr="00B81176">
        <w:t>telephone.</w:t>
      </w:r>
    </w:p>
    <w:p w14:paraId="7B47F881" w14:textId="39F22993" w:rsidR="00884447" w:rsidRPr="00B81176" w:rsidRDefault="00884447" w:rsidP="005A7A6F">
      <w:r w:rsidRPr="00B81176">
        <w:t>In addition, the research ha</w:t>
      </w:r>
      <w:r w:rsidR="00744430">
        <w:t>d</w:t>
      </w:r>
      <w:r w:rsidRPr="00B81176">
        <w:t xml:space="preserve"> limited engagement with various ethnic demographic groups with disabilities. For example, few participants identified as Māori, Pasifika or Asian or as people aged 25 years or younger.</w:t>
      </w:r>
    </w:p>
    <w:p w14:paraId="7B47F882" w14:textId="0416E8EA" w:rsidR="00884447" w:rsidRPr="00B81176" w:rsidRDefault="00884447" w:rsidP="005A7A6F">
      <w:pPr>
        <w:pStyle w:val="Heading2"/>
      </w:pPr>
      <w:r w:rsidRPr="00B81176">
        <w:t>Discussion</w:t>
      </w:r>
    </w:p>
    <w:p w14:paraId="7B47F883" w14:textId="0B5EBB99" w:rsidR="00884447" w:rsidRPr="00B81176" w:rsidRDefault="00884447" w:rsidP="005A7A6F">
      <w:r w:rsidRPr="00B81176">
        <w:t xml:space="preserve">“The baseline levels of digital knowledge, access and skills are getting higher and higher as time goes on and the people </w:t>
      </w:r>
      <w:r w:rsidR="00466FB1">
        <w:t>who</w:t>
      </w:r>
      <w:r w:rsidRPr="00B81176">
        <w:t xml:space="preserve"> are already left behind will get further left behind.”</w:t>
      </w:r>
      <w:r w:rsidR="00D87D2A">
        <w:t xml:space="preserve"> – </w:t>
      </w:r>
      <w:r w:rsidR="00D87D2A" w:rsidRPr="00B81176">
        <w:t>Interviewee who has cerebral palsy</w:t>
      </w:r>
    </w:p>
    <w:p w14:paraId="7B47F884" w14:textId="51D1BF6F" w:rsidR="00884447" w:rsidRPr="0092498E" w:rsidRDefault="00D87D2A" w:rsidP="005A7A6F">
      <w:pPr>
        <w:pStyle w:val="Heading3"/>
        <w:rPr>
          <w:sz w:val="28"/>
          <w:szCs w:val="35"/>
        </w:rPr>
      </w:pPr>
      <w:r>
        <w:t>Insights</w:t>
      </w:r>
    </w:p>
    <w:p w14:paraId="7B47F885" w14:textId="77777777" w:rsidR="00884447" w:rsidRPr="00B81176" w:rsidRDefault="00884447" w:rsidP="005A7A6F">
      <w:pPr>
        <w:pStyle w:val="ListParagraph"/>
      </w:pPr>
      <w:r w:rsidRPr="00B81176">
        <w:t>Web accessibility is still generally poor</w:t>
      </w:r>
      <w:r w:rsidR="00607B0C">
        <w:t>.</w:t>
      </w:r>
    </w:p>
    <w:p w14:paraId="7B47F886" w14:textId="2837B679" w:rsidR="00884447" w:rsidRPr="00B81176" w:rsidRDefault="00884447" w:rsidP="005A7A6F">
      <w:pPr>
        <w:pStyle w:val="ListParagraph"/>
      </w:pPr>
      <w:r w:rsidRPr="00B81176">
        <w:t xml:space="preserve">There is a lack of accessibility which </w:t>
      </w:r>
      <w:r w:rsidR="00D87D2A">
        <w:t>i</w:t>
      </w:r>
      <w:r w:rsidRPr="00B81176">
        <w:t>s demotivating for individuals</w:t>
      </w:r>
      <w:r w:rsidR="00607B0C">
        <w:t>.</w:t>
      </w:r>
    </w:p>
    <w:p w14:paraId="7B47F887" w14:textId="77777777" w:rsidR="00884447" w:rsidRPr="00B81176" w:rsidRDefault="00884447" w:rsidP="005A7A6F">
      <w:pPr>
        <w:pStyle w:val="ListParagraph"/>
      </w:pPr>
      <w:r w:rsidRPr="00B81176">
        <w:lastRenderedPageBreak/>
        <w:t>Digital skills are not widespread within the community</w:t>
      </w:r>
      <w:r w:rsidR="00607B0C">
        <w:t>.</w:t>
      </w:r>
    </w:p>
    <w:p w14:paraId="7B47F888" w14:textId="77777777" w:rsidR="00884447" w:rsidRPr="00B81176" w:rsidRDefault="00884447" w:rsidP="005A7A6F">
      <w:pPr>
        <w:pStyle w:val="ListParagraph"/>
      </w:pPr>
      <w:r w:rsidRPr="00B81176">
        <w:t>Trust is a barrier to carrying out online tasks</w:t>
      </w:r>
      <w:r w:rsidR="00607B0C">
        <w:t>.</w:t>
      </w:r>
    </w:p>
    <w:p w14:paraId="7B47F889" w14:textId="77777777" w:rsidR="00884447" w:rsidRPr="00B81176" w:rsidRDefault="00884447" w:rsidP="005A7A6F">
      <w:pPr>
        <w:pStyle w:val="ListParagraph"/>
      </w:pPr>
      <w:r w:rsidRPr="00B81176">
        <w:t>The New Zealand Web Accessibility Standard needs to be enforced</w:t>
      </w:r>
      <w:r w:rsidR="00607B0C">
        <w:t>.</w:t>
      </w:r>
    </w:p>
    <w:p w14:paraId="7B47F88A" w14:textId="77777777" w:rsidR="00884447" w:rsidRPr="00B81176" w:rsidRDefault="00884447" w:rsidP="005A7A6F">
      <w:pPr>
        <w:pStyle w:val="ListParagraph"/>
      </w:pPr>
      <w:r w:rsidRPr="00B81176">
        <w:t>There is general inaccessibility of content, navigation and website design</w:t>
      </w:r>
      <w:r w:rsidR="00607B0C">
        <w:t>.</w:t>
      </w:r>
    </w:p>
    <w:p w14:paraId="7B47F88B" w14:textId="1ADAF742" w:rsidR="00884447" w:rsidRPr="00B81176" w:rsidRDefault="00D87D2A" w:rsidP="005A7A6F">
      <w:pPr>
        <w:pStyle w:val="ListParagraph"/>
      </w:pPr>
      <w:r>
        <w:t>Cost and education are b</w:t>
      </w:r>
      <w:r w:rsidRPr="00B81176">
        <w:t xml:space="preserve">arriers </w:t>
      </w:r>
      <w:r w:rsidR="00884447" w:rsidRPr="00B81176">
        <w:t xml:space="preserve">to </w:t>
      </w:r>
      <w:r>
        <w:t xml:space="preserve">accessing </w:t>
      </w:r>
      <w:r w:rsidR="00884447" w:rsidRPr="00B81176">
        <w:t>technology</w:t>
      </w:r>
      <w:r w:rsidR="00607B0C">
        <w:t>.</w:t>
      </w:r>
    </w:p>
    <w:p w14:paraId="7B47F88C" w14:textId="67DB4AD8" w:rsidR="00884447" w:rsidRPr="00B81176" w:rsidRDefault="00884447" w:rsidP="005A7A6F">
      <w:pPr>
        <w:pStyle w:val="ListParagraph"/>
      </w:pPr>
      <w:r w:rsidRPr="00B81176">
        <w:t xml:space="preserve">People frequently </w:t>
      </w:r>
      <w:r w:rsidR="00D87D2A">
        <w:t>r</w:t>
      </w:r>
      <w:r w:rsidRPr="00B81176">
        <w:t>el</w:t>
      </w:r>
      <w:r w:rsidR="00D87D2A">
        <w:t>y</w:t>
      </w:r>
      <w:r w:rsidRPr="00B81176">
        <w:t xml:space="preserve"> on other</w:t>
      </w:r>
      <w:r w:rsidR="00D87D2A">
        <w:t xml:space="preserve"> people</w:t>
      </w:r>
      <w:r w:rsidRPr="00B81176">
        <w:t xml:space="preserve"> for social </w:t>
      </w:r>
      <w:r w:rsidR="00D87D2A">
        <w:t xml:space="preserve">and accessibility </w:t>
      </w:r>
      <w:r w:rsidRPr="00B81176">
        <w:t>purposes</w:t>
      </w:r>
      <w:r w:rsidR="00607B0C">
        <w:t>.</w:t>
      </w:r>
    </w:p>
    <w:p w14:paraId="7B47F88D" w14:textId="460B671E" w:rsidR="00884447" w:rsidRPr="00B81176" w:rsidRDefault="00D87D2A" w:rsidP="005A7A6F">
      <w:pPr>
        <w:pStyle w:val="ListParagraph"/>
      </w:pPr>
      <w:r>
        <w:t>Improved</w:t>
      </w:r>
      <w:r w:rsidR="00884447" w:rsidRPr="00B81176">
        <w:t xml:space="preserve"> accessibility and support </w:t>
      </w:r>
      <w:r>
        <w:t xml:space="preserve">is needed </w:t>
      </w:r>
      <w:r w:rsidR="00884447" w:rsidRPr="00B81176">
        <w:t>in the workplace.</w:t>
      </w:r>
    </w:p>
    <w:p w14:paraId="5A98FA84" w14:textId="19D59467" w:rsidR="00D87D2A" w:rsidRPr="00B81176" w:rsidRDefault="006E4E51" w:rsidP="005A7A6F">
      <w:r w:rsidRPr="00D87D2A">
        <w:t xml:space="preserve">“We need a culture of acceptance. We need everyone to embrace accessibility and </w:t>
      </w:r>
      <w:r w:rsidR="00744430">
        <w:t xml:space="preserve">to </w:t>
      </w:r>
      <w:r w:rsidRPr="00D87D2A">
        <w:t>see it as important as online security. People need to understand that anything else is exclusion.”</w:t>
      </w:r>
      <w:r w:rsidR="00D87D2A" w:rsidRPr="00D87D2A">
        <w:t xml:space="preserve"> </w:t>
      </w:r>
      <w:r w:rsidR="00D87D2A">
        <w:t>–</w:t>
      </w:r>
      <w:r w:rsidR="00D87D2A" w:rsidRPr="00D87D2A">
        <w:t xml:space="preserve"> Accessibility Consultant</w:t>
      </w:r>
    </w:p>
    <w:p w14:paraId="7B47F891" w14:textId="7DAF9384" w:rsidR="00884447" w:rsidRDefault="00884447" w:rsidP="005A7A6F">
      <w:pPr>
        <w:pStyle w:val="Heading2"/>
      </w:pPr>
      <w:r w:rsidRPr="00607B0C">
        <w:t>Key</w:t>
      </w:r>
      <w:r w:rsidR="00CC7292">
        <w:t xml:space="preserve"> f</w:t>
      </w:r>
      <w:r w:rsidRPr="00B81176">
        <w:t xml:space="preserve">indings </w:t>
      </w:r>
    </w:p>
    <w:p w14:paraId="78A5F864" w14:textId="44B6F86E" w:rsidR="00AA05F6" w:rsidRPr="00F705C9" w:rsidRDefault="00AA05F6" w:rsidP="005A7A6F">
      <w:pPr>
        <w:pStyle w:val="Heading3"/>
      </w:pPr>
      <w:r>
        <w:t>1</w:t>
      </w:r>
      <w:r w:rsidRPr="00F705C9">
        <w:t>.</w:t>
      </w:r>
      <w:r w:rsidRPr="00F705C9">
        <w:tab/>
      </w:r>
      <w:r>
        <w:t>Enforce</w:t>
      </w:r>
      <w:r w:rsidRPr="00F705C9">
        <w:t xml:space="preserve"> </w:t>
      </w:r>
      <w:r>
        <w:t>or incentivise the Web Accessibility Standard</w:t>
      </w:r>
    </w:p>
    <w:p w14:paraId="7B47F893" w14:textId="09B5A862" w:rsidR="00884447" w:rsidRPr="0092498E" w:rsidRDefault="00884447" w:rsidP="005A7A6F">
      <w:pPr>
        <w:rPr>
          <w:rStyle w:val="eop"/>
          <w:szCs w:val="27"/>
        </w:rPr>
      </w:pPr>
      <w:r w:rsidRPr="0092498E">
        <w:t xml:space="preserve">Interviewees believe New Zealand’s </w:t>
      </w:r>
      <w:hyperlink r:id="rId16" w:history="1">
        <w:r w:rsidRPr="00BF55D3">
          <w:rPr>
            <w:rStyle w:val="Hyperlink"/>
          </w:rPr>
          <w:t>Web Accessibility Standard</w:t>
        </w:r>
      </w:hyperlink>
      <w:r w:rsidRPr="0092498E">
        <w:t xml:space="preserve"> is largely ineffective without strong incentives or enforcement</w:t>
      </w:r>
      <w:r w:rsidRPr="0092498E">
        <w:rPr>
          <w:rStyle w:val="normaltextrun"/>
          <w:szCs w:val="27"/>
        </w:rPr>
        <w:t>.</w:t>
      </w:r>
    </w:p>
    <w:p w14:paraId="09388469" w14:textId="0F25D0B7" w:rsidR="00AE2E97" w:rsidRDefault="00884447" w:rsidP="005A7A6F">
      <w:pPr>
        <w:rPr>
          <w:rStyle w:val="normaltextrun"/>
          <w:sz w:val="22"/>
          <w:szCs w:val="27"/>
        </w:rPr>
      </w:pPr>
      <w:r w:rsidRPr="0092498E">
        <w:t>The</w:t>
      </w:r>
      <w:r w:rsidRPr="00B81176">
        <w:rPr>
          <w:rStyle w:val="normaltextrun"/>
          <w:sz w:val="22"/>
          <w:szCs w:val="27"/>
        </w:rPr>
        <w:t xml:space="preserve"> </w:t>
      </w:r>
      <w:r w:rsidRPr="0092498E">
        <w:t>interviewees strongly</w:t>
      </w:r>
      <w:r w:rsidRPr="00B81176">
        <w:rPr>
          <w:rStyle w:val="normaltextrun"/>
          <w:sz w:val="22"/>
          <w:szCs w:val="27"/>
        </w:rPr>
        <w:t xml:space="preserve"> </w:t>
      </w:r>
      <w:r w:rsidRPr="0092498E">
        <w:t xml:space="preserve">recommend that government </w:t>
      </w:r>
      <w:r w:rsidR="00BF55D3">
        <w:t>organisations</w:t>
      </w:r>
      <w:r w:rsidRPr="0092498E">
        <w:t xml:space="preserve"> explore incentive or enforcement measures to ensure the Standard is met</w:t>
      </w:r>
      <w:r w:rsidRPr="00B81176">
        <w:rPr>
          <w:rStyle w:val="normaltextrun"/>
          <w:sz w:val="22"/>
          <w:szCs w:val="27"/>
        </w:rPr>
        <w:t>.</w:t>
      </w:r>
    </w:p>
    <w:p w14:paraId="7B47F896" w14:textId="1365D12F" w:rsidR="00884447" w:rsidRPr="00F705C9" w:rsidRDefault="0092498E" w:rsidP="005A7A6F">
      <w:pPr>
        <w:pStyle w:val="Heading3"/>
        <w:pageBreakBefore/>
      </w:pPr>
      <w:r w:rsidRPr="00F705C9">
        <w:lastRenderedPageBreak/>
        <w:t>2.</w:t>
      </w:r>
      <w:r w:rsidRPr="00F705C9">
        <w:tab/>
      </w:r>
      <w:r w:rsidR="00884447" w:rsidRPr="00F705C9">
        <w:t xml:space="preserve">Increase co-design </w:t>
      </w:r>
      <w:r w:rsidR="00D87D2A" w:rsidRPr="00F705C9">
        <w:t>for</w:t>
      </w:r>
      <w:r w:rsidR="00884447" w:rsidRPr="00F705C9">
        <w:t xml:space="preserve"> accessible digital services </w:t>
      </w:r>
    </w:p>
    <w:p w14:paraId="7B47F897" w14:textId="63C6D442" w:rsidR="00884447" w:rsidRPr="00B81176" w:rsidRDefault="00884447" w:rsidP="005A7A6F">
      <w:pPr>
        <w:rPr>
          <w:rStyle w:val="eop"/>
          <w:sz w:val="22"/>
          <w:szCs w:val="27"/>
        </w:rPr>
      </w:pPr>
      <w:r w:rsidRPr="006E4E51">
        <w:t>Interviewees believe digital services and information should be made accessible by default</w:t>
      </w:r>
      <w:r w:rsidRPr="0092498E">
        <w:t>.</w:t>
      </w:r>
      <w:r w:rsidRPr="00B81176">
        <w:rPr>
          <w:rStyle w:val="eop"/>
          <w:sz w:val="22"/>
          <w:szCs w:val="27"/>
        </w:rPr>
        <w:t> </w:t>
      </w:r>
    </w:p>
    <w:p w14:paraId="7B47F898" w14:textId="52258945" w:rsidR="00884447" w:rsidRDefault="00884447" w:rsidP="005A7A6F">
      <w:r w:rsidRPr="006E4E51">
        <w:t xml:space="preserve">The research indicates </w:t>
      </w:r>
      <w:r w:rsidR="00350287">
        <w:t xml:space="preserve">that </w:t>
      </w:r>
      <w:r w:rsidRPr="006E4E51">
        <w:t>this could be achieved by ensuring service and content designers use co-design and human-centred design approaches.</w:t>
      </w:r>
    </w:p>
    <w:p w14:paraId="7B47F899" w14:textId="58D2CEDA" w:rsidR="00884447" w:rsidRPr="006E4E51" w:rsidRDefault="006E4E51" w:rsidP="005A7A6F">
      <w:pPr>
        <w:rPr>
          <w:rStyle w:val="eop"/>
        </w:rPr>
      </w:pPr>
      <w:r>
        <w:t xml:space="preserve">Government </w:t>
      </w:r>
      <w:r w:rsidR="00BF55D3">
        <w:t>organisations</w:t>
      </w:r>
      <w:r>
        <w:t xml:space="preserve"> </w:t>
      </w:r>
      <w:r w:rsidR="00884447" w:rsidRPr="006E4E51">
        <w:t>could also include representation from disabled people when they design services and content</w:t>
      </w:r>
      <w:r>
        <w:t>.</w:t>
      </w:r>
    </w:p>
    <w:p w14:paraId="7B47F89A" w14:textId="77777777" w:rsidR="00884447" w:rsidRPr="00F705C9" w:rsidRDefault="0092498E" w:rsidP="005A7A6F">
      <w:pPr>
        <w:pStyle w:val="Heading3"/>
      </w:pPr>
      <w:r w:rsidRPr="00F705C9">
        <w:t>3.</w:t>
      </w:r>
      <w:r w:rsidRPr="00F705C9">
        <w:tab/>
      </w:r>
      <w:r w:rsidR="00884447" w:rsidRPr="00F705C9">
        <w:t>Offer more digital skills training to the disability community</w:t>
      </w:r>
    </w:p>
    <w:p w14:paraId="7B47F89B" w14:textId="122F45CF" w:rsidR="00884447" w:rsidRPr="00B81176" w:rsidRDefault="00884447" w:rsidP="005A7A6F">
      <w:pPr>
        <w:rPr>
          <w:rStyle w:val="eop"/>
          <w:sz w:val="22"/>
          <w:szCs w:val="27"/>
        </w:rPr>
      </w:pPr>
      <w:r w:rsidRPr="0092498E">
        <w:t xml:space="preserve">The research </w:t>
      </w:r>
      <w:r w:rsidR="00D87D2A">
        <w:t>identified</w:t>
      </w:r>
      <w:r w:rsidRPr="0092498E">
        <w:t xml:space="preserve"> </w:t>
      </w:r>
      <w:r w:rsidR="00D87D2A">
        <w:t>that</w:t>
      </w:r>
      <w:r w:rsidRPr="0092498E">
        <w:t xml:space="preserve"> </w:t>
      </w:r>
      <w:r w:rsidR="00D87D2A">
        <w:t>disabled people’s</w:t>
      </w:r>
      <w:r w:rsidRPr="0092498E">
        <w:t xml:space="preserve"> digital skills, knowledge and understanding </w:t>
      </w:r>
      <w:r w:rsidR="00D87D2A">
        <w:t xml:space="preserve">needs to be developed </w:t>
      </w:r>
      <w:r w:rsidRPr="0092498E">
        <w:t xml:space="preserve">to ensure they </w:t>
      </w:r>
      <w:r w:rsidR="00D87D2A">
        <w:t xml:space="preserve">know </w:t>
      </w:r>
      <w:r w:rsidRPr="0092498E">
        <w:t>how to use accessibility tools.</w:t>
      </w:r>
    </w:p>
    <w:p w14:paraId="7B47F89C" w14:textId="77777777" w:rsidR="00884447" w:rsidRPr="00F705C9" w:rsidRDefault="00884447" w:rsidP="005A7A6F">
      <w:pPr>
        <w:pStyle w:val="Heading3"/>
      </w:pPr>
      <w:r w:rsidRPr="00F705C9">
        <w:t>4.</w:t>
      </w:r>
      <w:r w:rsidR="0092498E" w:rsidRPr="00F705C9">
        <w:tab/>
      </w:r>
      <w:r w:rsidRPr="00F705C9">
        <w:t>Provide affordable access to digital tools and technology</w:t>
      </w:r>
    </w:p>
    <w:p w14:paraId="7B47F89D" w14:textId="2C26CADF" w:rsidR="00884447" w:rsidRPr="00B81176" w:rsidRDefault="00884447" w:rsidP="005A7A6F">
      <w:pPr>
        <w:rPr>
          <w:rStyle w:val="eop"/>
          <w:sz w:val="22"/>
          <w:szCs w:val="27"/>
        </w:rPr>
      </w:pPr>
      <w:r w:rsidRPr="0092498E">
        <w:t xml:space="preserve">The research </w:t>
      </w:r>
      <w:r w:rsidR="00D87D2A">
        <w:t>identified that</w:t>
      </w:r>
      <w:r w:rsidRPr="0092498E">
        <w:t xml:space="preserve"> disabled peopl</w:t>
      </w:r>
      <w:r w:rsidR="00D87D2A">
        <w:t>e need</w:t>
      </w:r>
      <w:r w:rsidRPr="0092498E">
        <w:t xml:space="preserve"> better access to devices, software, tools and support to engage digitally, particularly </w:t>
      </w:r>
      <w:r w:rsidR="00D87D2A">
        <w:t>in the</w:t>
      </w:r>
      <w:r w:rsidRPr="0092498E">
        <w:t xml:space="preserve"> early stages of their li</w:t>
      </w:r>
      <w:r w:rsidR="00BF55D3">
        <w:t>ves</w:t>
      </w:r>
      <w:r w:rsidR="0092498E">
        <w:rPr>
          <w:rStyle w:val="eop"/>
          <w:sz w:val="22"/>
          <w:szCs w:val="27"/>
        </w:rPr>
        <w:t>.</w:t>
      </w:r>
    </w:p>
    <w:p w14:paraId="7B47F89E" w14:textId="77777777" w:rsidR="00884447" w:rsidRPr="00F705C9" w:rsidRDefault="00884447" w:rsidP="005A7A6F">
      <w:pPr>
        <w:pStyle w:val="Heading3"/>
      </w:pPr>
      <w:r w:rsidRPr="00F705C9">
        <w:t>5.</w:t>
      </w:r>
      <w:r w:rsidR="0092498E" w:rsidRPr="00F705C9">
        <w:tab/>
      </w:r>
      <w:r w:rsidRPr="00F705C9">
        <w:t>Explore employment and post-employment support</w:t>
      </w:r>
      <w:bookmarkStart w:id="0" w:name="_GoBack"/>
      <w:bookmarkEnd w:id="0"/>
    </w:p>
    <w:p w14:paraId="7B47F8A0" w14:textId="4AE87B8D" w:rsidR="00884447" w:rsidRPr="00B81176" w:rsidRDefault="00884447" w:rsidP="005A7A6F">
      <w:pPr>
        <w:rPr>
          <w:rStyle w:val="eop"/>
          <w:sz w:val="22"/>
          <w:szCs w:val="27"/>
        </w:rPr>
      </w:pPr>
      <w:r w:rsidRPr="00607B0C">
        <w:t xml:space="preserve">The research identified </w:t>
      </w:r>
      <w:r w:rsidR="00D87D2A">
        <w:t>that</w:t>
      </w:r>
      <w:r w:rsidRPr="00607B0C">
        <w:t xml:space="preserve"> workplace programmes</w:t>
      </w:r>
      <w:r w:rsidR="00F84F19">
        <w:t xml:space="preserve"> need to</w:t>
      </w:r>
      <w:r w:rsidRPr="00607B0C">
        <w:t xml:space="preserve"> support the inclusion of disabled and neuro-diverse people</w:t>
      </w:r>
      <w:r w:rsidRPr="00B81176">
        <w:rPr>
          <w:rStyle w:val="normaltextrun"/>
          <w:sz w:val="22"/>
          <w:szCs w:val="27"/>
        </w:rPr>
        <w:t>.</w:t>
      </w:r>
    </w:p>
    <w:p w14:paraId="6F8D7CAC" w14:textId="205FBF35" w:rsidR="00CC7292" w:rsidRDefault="00CC7292" w:rsidP="00BF55D3">
      <w:pPr>
        <w:pStyle w:val="Heading2"/>
        <w:pageBreakBefore/>
      </w:pPr>
      <w:r>
        <w:lastRenderedPageBreak/>
        <w:t>Next steps</w:t>
      </w:r>
    </w:p>
    <w:p w14:paraId="7B47F8A1" w14:textId="25D97653" w:rsidR="00AE478C" w:rsidRPr="00607B0C" w:rsidRDefault="00884447" w:rsidP="00BF55D3">
      <w:r w:rsidRPr="00B81176">
        <w:rPr>
          <w:szCs w:val="22"/>
        </w:rPr>
        <w:t>The</w:t>
      </w:r>
      <w:r w:rsidRPr="00B81176">
        <w:t xml:space="preserve"> </w:t>
      </w:r>
      <w:r w:rsidRPr="00607B0C">
        <w:t xml:space="preserve">findings in this report can be used by </w:t>
      </w:r>
      <w:r w:rsidR="00F84F19">
        <w:t>people</w:t>
      </w:r>
      <w:r w:rsidR="00CC5847">
        <w:t xml:space="preserve"> in government and non-</w:t>
      </w:r>
      <w:r w:rsidRPr="00607B0C">
        <w:t xml:space="preserve">government </w:t>
      </w:r>
      <w:r w:rsidR="00BF55D3">
        <w:t>organisations</w:t>
      </w:r>
      <w:r w:rsidRPr="00607B0C">
        <w:t xml:space="preserve"> to drive change for a more digitally inclusive culture.</w:t>
      </w:r>
    </w:p>
    <w:sectPr w:rsidR="00AE478C" w:rsidRPr="00607B0C" w:rsidSect="0092498E">
      <w:headerReference w:type="even" r:id="rId17"/>
      <w:footerReference w:type="even" r:id="rId18"/>
      <w:footerReference w:type="default" r:id="rId19"/>
      <w:pgSz w:w="11907" w:h="16840" w:code="9"/>
      <w:pgMar w:top="1134" w:right="1304" w:bottom="851" w:left="1304" w:header="340" w:footer="635"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DC49B" w14:textId="77777777" w:rsidR="00851426" w:rsidRDefault="00851426" w:rsidP="005A7A6F">
      <w:r>
        <w:separator/>
      </w:r>
    </w:p>
    <w:p w14:paraId="7A2C52A2" w14:textId="77777777" w:rsidR="00851426" w:rsidRDefault="00851426" w:rsidP="005A7A6F"/>
    <w:p w14:paraId="116B1960" w14:textId="77777777" w:rsidR="00851426" w:rsidRDefault="00851426" w:rsidP="005A7A6F"/>
    <w:p w14:paraId="54B9298D" w14:textId="77777777" w:rsidR="00851426" w:rsidRDefault="00851426" w:rsidP="005A7A6F"/>
    <w:p w14:paraId="5E7BF078" w14:textId="77777777" w:rsidR="00851426" w:rsidRDefault="00851426" w:rsidP="005A7A6F"/>
  </w:endnote>
  <w:endnote w:type="continuationSeparator" w:id="0">
    <w:p w14:paraId="4BAFDF7E" w14:textId="77777777" w:rsidR="00851426" w:rsidRDefault="00851426" w:rsidP="005A7A6F">
      <w:r>
        <w:continuationSeparator/>
      </w:r>
    </w:p>
    <w:p w14:paraId="351DB852" w14:textId="77777777" w:rsidR="00851426" w:rsidRDefault="00851426" w:rsidP="005A7A6F"/>
    <w:p w14:paraId="5034E992" w14:textId="77777777" w:rsidR="00851426" w:rsidRDefault="00851426" w:rsidP="005A7A6F"/>
    <w:p w14:paraId="18F16055" w14:textId="77777777" w:rsidR="00851426" w:rsidRDefault="00851426" w:rsidP="005A7A6F"/>
    <w:p w14:paraId="7F094BA1" w14:textId="77777777" w:rsidR="00851426" w:rsidRDefault="00851426" w:rsidP="005A7A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altName w:val="Sylfaen"/>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7F8BB" w14:textId="77777777" w:rsidR="00677F8A" w:rsidRDefault="00677F8A" w:rsidP="005A7A6F">
    <w:pPr>
      <w:pStyle w:val="Footer"/>
    </w:pPr>
  </w:p>
  <w:p w14:paraId="7B47F8BC" w14:textId="77777777" w:rsidR="00F90E16" w:rsidRDefault="00F90E16" w:rsidP="005A7A6F"/>
  <w:p w14:paraId="7B47F8BD" w14:textId="77777777" w:rsidR="00F90E16" w:rsidRDefault="00F90E16" w:rsidP="005A7A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7F8C0" w14:textId="2A57808B" w:rsidR="0092498E" w:rsidRPr="005A7A6F" w:rsidRDefault="008504D0" w:rsidP="005A7A6F">
    <w:pPr>
      <w:pStyle w:val="Footer"/>
      <w:rPr>
        <w:b/>
        <w:bCs/>
        <w:i w:val="0"/>
        <w:iCs/>
        <w:noProof/>
        <w:sz w:val="24"/>
        <w:szCs w:val="52"/>
      </w:rPr>
    </w:pPr>
    <w:r w:rsidRPr="005A7A6F">
      <w:rPr>
        <w:b/>
        <w:bCs/>
        <w:i w:val="0"/>
        <w:iCs/>
        <w:sz w:val="24"/>
        <w:szCs w:val="52"/>
      </w:rPr>
      <w:t xml:space="preserve">Page </w:t>
    </w:r>
    <w:r w:rsidRPr="005A7A6F">
      <w:rPr>
        <w:b/>
        <w:bCs/>
        <w:i w:val="0"/>
        <w:iCs/>
        <w:sz w:val="24"/>
        <w:szCs w:val="52"/>
      </w:rPr>
      <w:fldChar w:fldCharType="begin"/>
    </w:r>
    <w:r w:rsidRPr="005A7A6F">
      <w:rPr>
        <w:b/>
        <w:bCs/>
        <w:i w:val="0"/>
        <w:iCs/>
        <w:sz w:val="24"/>
        <w:szCs w:val="52"/>
      </w:rPr>
      <w:instrText xml:space="preserve"> PAGE  \* Arabic  \* MERGEFORMAT </w:instrText>
    </w:r>
    <w:r w:rsidRPr="005A7A6F">
      <w:rPr>
        <w:b/>
        <w:bCs/>
        <w:i w:val="0"/>
        <w:iCs/>
        <w:sz w:val="24"/>
        <w:szCs w:val="52"/>
      </w:rPr>
      <w:fldChar w:fldCharType="separate"/>
    </w:r>
    <w:r w:rsidR="00FD23E1" w:rsidRPr="005A7A6F">
      <w:rPr>
        <w:b/>
        <w:bCs/>
        <w:i w:val="0"/>
        <w:iCs/>
        <w:noProof/>
        <w:sz w:val="24"/>
        <w:szCs w:val="52"/>
      </w:rPr>
      <w:t>6</w:t>
    </w:r>
    <w:r w:rsidRPr="005A7A6F">
      <w:rPr>
        <w:b/>
        <w:bCs/>
        <w:i w:val="0"/>
        <w:iCs/>
        <w:sz w:val="24"/>
        <w:szCs w:val="52"/>
      </w:rPr>
      <w:fldChar w:fldCharType="end"/>
    </w:r>
    <w:r w:rsidRPr="005A7A6F">
      <w:rPr>
        <w:b/>
        <w:bCs/>
        <w:i w:val="0"/>
        <w:iCs/>
        <w:sz w:val="24"/>
        <w:szCs w:val="52"/>
      </w:rPr>
      <w:t xml:space="preserve"> of </w:t>
    </w:r>
    <w:r w:rsidR="006B0733" w:rsidRPr="005A7A6F">
      <w:rPr>
        <w:b/>
        <w:bCs/>
        <w:i w:val="0"/>
        <w:iCs/>
        <w:sz w:val="24"/>
        <w:szCs w:val="52"/>
      </w:rPr>
      <w:fldChar w:fldCharType="begin"/>
    </w:r>
    <w:r w:rsidR="006B0733" w:rsidRPr="005A7A6F">
      <w:rPr>
        <w:b/>
        <w:bCs/>
        <w:i w:val="0"/>
        <w:iCs/>
        <w:sz w:val="24"/>
        <w:szCs w:val="52"/>
      </w:rPr>
      <w:instrText xml:space="preserve"> NUMPAGES   \* MERGEFORMAT </w:instrText>
    </w:r>
    <w:r w:rsidR="006B0733" w:rsidRPr="005A7A6F">
      <w:rPr>
        <w:b/>
        <w:bCs/>
        <w:i w:val="0"/>
        <w:iCs/>
        <w:sz w:val="24"/>
        <w:szCs w:val="52"/>
      </w:rPr>
      <w:fldChar w:fldCharType="separate"/>
    </w:r>
    <w:r w:rsidR="00FD23E1" w:rsidRPr="005A7A6F">
      <w:rPr>
        <w:b/>
        <w:bCs/>
        <w:i w:val="0"/>
        <w:iCs/>
        <w:noProof/>
        <w:sz w:val="24"/>
        <w:szCs w:val="52"/>
      </w:rPr>
      <w:t>7</w:t>
    </w:r>
    <w:r w:rsidR="006B0733" w:rsidRPr="005A7A6F">
      <w:rPr>
        <w:b/>
        <w:bCs/>
        <w:i w:val="0"/>
        <w:iCs/>
        <w:noProof/>
        <w:sz w:val="24"/>
        <w:szCs w:val="5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2DC6E" w14:textId="77777777" w:rsidR="00851426" w:rsidRDefault="00851426" w:rsidP="005A7A6F">
      <w:pPr>
        <w:pStyle w:val="Spacer"/>
      </w:pPr>
      <w:r>
        <w:separator/>
      </w:r>
    </w:p>
    <w:p w14:paraId="2CAF3836" w14:textId="77777777" w:rsidR="00851426" w:rsidRDefault="00851426" w:rsidP="005A7A6F">
      <w:pPr>
        <w:pStyle w:val="Spacer"/>
      </w:pPr>
    </w:p>
    <w:p w14:paraId="590C37B2" w14:textId="77777777" w:rsidR="00851426" w:rsidRDefault="00851426" w:rsidP="005A7A6F"/>
    <w:p w14:paraId="44C19DD3" w14:textId="77777777" w:rsidR="00851426" w:rsidRDefault="00851426" w:rsidP="005A7A6F"/>
  </w:footnote>
  <w:footnote w:type="continuationSeparator" w:id="0">
    <w:p w14:paraId="2696D2D5" w14:textId="77777777" w:rsidR="00851426" w:rsidRDefault="00851426" w:rsidP="005A7A6F">
      <w:r>
        <w:continuationSeparator/>
      </w:r>
    </w:p>
    <w:p w14:paraId="0322F7C5" w14:textId="77777777" w:rsidR="00851426" w:rsidRDefault="00851426" w:rsidP="005A7A6F"/>
    <w:p w14:paraId="6F87F17E" w14:textId="77777777" w:rsidR="00851426" w:rsidRDefault="00851426" w:rsidP="005A7A6F"/>
    <w:p w14:paraId="4D486011" w14:textId="77777777" w:rsidR="00851426" w:rsidRDefault="00851426" w:rsidP="005A7A6F"/>
    <w:p w14:paraId="6C9A4F4E" w14:textId="77777777" w:rsidR="00851426" w:rsidRDefault="00851426" w:rsidP="005A7A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7F8B8" w14:textId="77777777" w:rsidR="00677F8A" w:rsidRDefault="00677F8A" w:rsidP="005A7A6F">
    <w:pPr>
      <w:pStyle w:val="Header"/>
    </w:pPr>
  </w:p>
  <w:p w14:paraId="7B47F8B9" w14:textId="77777777" w:rsidR="00F90E16" w:rsidRDefault="00F90E16" w:rsidP="005A7A6F"/>
  <w:p w14:paraId="7B47F8BA" w14:textId="77777777" w:rsidR="00F90E16" w:rsidRDefault="00F90E16" w:rsidP="005A7A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A2A6952"/>
    <w:multiLevelType w:val="hybridMultilevel"/>
    <w:tmpl w:val="A566E6E8"/>
    <w:lvl w:ilvl="0" w:tplc="FFB8BA82">
      <w:start w:val="1"/>
      <w:numFmt w:val="bullet"/>
      <w:lvlText w:val="-"/>
      <w:lvlJc w:val="left"/>
      <w:pPr>
        <w:ind w:left="2520" w:hanging="360"/>
      </w:pPr>
      <w:rPr>
        <w:rFonts w:ascii="Times New Roman" w:eastAsia="Times New Roman" w:hAnsi="Times New Roman" w:cs="Times New Roman" w:hint="default"/>
        <w:color w:val="auto"/>
        <w:sz w:val="24"/>
      </w:rPr>
    </w:lvl>
    <w:lvl w:ilvl="1" w:tplc="14090003" w:tentative="1">
      <w:start w:val="1"/>
      <w:numFmt w:val="bullet"/>
      <w:lvlText w:val="o"/>
      <w:lvlJc w:val="left"/>
      <w:pPr>
        <w:ind w:left="3240" w:hanging="360"/>
      </w:pPr>
      <w:rPr>
        <w:rFonts w:ascii="Courier New" w:hAnsi="Courier New" w:cs="Courier New" w:hint="default"/>
      </w:rPr>
    </w:lvl>
    <w:lvl w:ilvl="2" w:tplc="14090005" w:tentative="1">
      <w:start w:val="1"/>
      <w:numFmt w:val="bullet"/>
      <w:lvlText w:val=""/>
      <w:lvlJc w:val="left"/>
      <w:pPr>
        <w:ind w:left="3960" w:hanging="360"/>
      </w:pPr>
      <w:rPr>
        <w:rFonts w:ascii="Wingdings" w:hAnsi="Wingdings" w:hint="default"/>
      </w:rPr>
    </w:lvl>
    <w:lvl w:ilvl="3" w:tplc="14090001" w:tentative="1">
      <w:start w:val="1"/>
      <w:numFmt w:val="bullet"/>
      <w:lvlText w:val=""/>
      <w:lvlJc w:val="left"/>
      <w:pPr>
        <w:ind w:left="4680" w:hanging="360"/>
      </w:pPr>
      <w:rPr>
        <w:rFonts w:ascii="Symbol" w:hAnsi="Symbol" w:hint="default"/>
      </w:rPr>
    </w:lvl>
    <w:lvl w:ilvl="4" w:tplc="14090003" w:tentative="1">
      <w:start w:val="1"/>
      <w:numFmt w:val="bullet"/>
      <w:lvlText w:val="o"/>
      <w:lvlJc w:val="left"/>
      <w:pPr>
        <w:ind w:left="5400" w:hanging="360"/>
      </w:pPr>
      <w:rPr>
        <w:rFonts w:ascii="Courier New" w:hAnsi="Courier New" w:cs="Courier New" w:hint="default"/>
      </w:rPr>
    </w:lvl>
    <w:lvl w:ilvl="5" w:tplc="14090005" w:tentative="1">
      <w:start w:val="1"/>
      <w:numFmt w:val="bullet"/>
      <w:lvlText w:val=""/>
      <w:lvlJc w:val="left"/>
      <w:pPr>
        <w:ind w:left="6120" w:hanging="360"/>
      </w:pPr>
      <w:rPr>
        <w:rFonts w:ascii="Wingdings" w:hAnsi="Wingdings" w:hint="default"/>
      </w:rPr>
    </w:lvl>
    <w:lvl w:ilvl="6" w:tplc="14090001" w:tentative="1">
      <w:start w:val="1"/>
      <w:numFmt w:val="bullet"/>
      <w:lvlText w:val=""/>
      <w:lvlJc w:val="left"/>
      <w:pPr>
        <w:ind w:left="6840" w:hanging="360"/>
      </w:pPr>
      <w:rPr>
        <w:rFonts w:ascii="Symbol" w:hAnsi="Symbol" w:hint="default"/>
      </w:rPr>
    </w:lvl>
    <w:lvl w:ilvl="7" w:tplc="14090003" w:tentative="1">
      <w:start w:val="1"/>
      <w:numFmt w:val="bullet"/>
      <w:lvlText w:val="o"/>
      <w:lvlJc w:val="left"/>
      <w:pPr>
        <w:ind w:left="7560" w:hanging="360"/>
      </w:pPr>
      <w:rPr>
        <w:rFonts w:ascii="Courier New" w:hAnsi="Courier New" w:cs="Courier New" w:hint="default"/>
      </w:rPr>
    </w:lvl>
    <w:lvl w:ilvl="8" w:tplc="14090005" w:tentative="1">
      <w:start w:val="1"/>
      <w:numFmt w:val="bullet"/>
      <w:lvlText w:val=""/>
      <w:lvlJc w:val="left"/>
      <w:pPr>
        <w:ind w:left="8280" w:hanging="360"/>
      </w:pPr>
      <w:rPr>
        <w:rFonts w:ascii="Wingdings" w:hAnsi="Wingdings" w:hint="default"/>
      </w:rPr>
    </w:lvl>
  </w:abstractNum>
  <w:abstractNum w:abstractNumId="12" w15:restartNumberingAfterBreak="0">
    <w:nsid w:val="1EAD1266"/>
    <w:multiLevelType w:val="hybridMultilevel"/>
    <w:tmpl w:val="9D88E582"/>
    <w:lvl w:ilvl="0" w:tplc="473633C8">
      <w:start w:val="1"/>
      <w:numFmt w:val="bullet"/>
      <w:pStyle w:val="ListParagraph"/>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EE42787"/>
    <w:multiLevelType w:val="hybridMultilevel"/>
    <w:tmpl w:val="2FB0E7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CD3A32"/>
    <w:multiLevelType w:val="hybridMultilevel"/>
    <w:tmpl w:val="302A0AF4"/>
    <w:lvl w:ilvl="0" w:tplc="90E89F1A">
      <w:start w:val="1"/>
      <w:numFmt w:val="bullet"/>
      <w:lvlText w:val="-"/>
      <w:lvlJc w:val="left"/>
      <w:pPr>
        <w:ind w:left="2517" w:hanging="360"/>
      </w:pPr>
      <w:rPr>
        <w:rFonts w:ascii="Helvetica" w:eastAsiaTheme="minorHAnsi" w:hAnsi="Helvetica" w:cs="Helvetica" w:hint="default"/>
        <w:color w:val="000000"/>
        <w:sz w:val="27"/>
      </w:rPr>
    </w:lvl>
    <w:lvl w:ilvl="1" w:tplc="14090003" w:tentative="1">
      <w:start w:val="1"/>
      <w:numFmt w:val="bullet"/>
      <w:lvlText w:val="o"/>
      <w:lvlJc w:val="left"/>
      <w:pPr>
        <w:ind w:left="3237" w:hanging="360"/>
      </w:pPr>
      <w:rPr>
        <w:rFonts w:ascii="Courier New" w:hAnsi="Courier New" w:cs="Courier New" w:hint="default"/>
      </w:rPr>
    </w:lvl>
    <w:lvl w:ilvl="2" w:tplc="14090005" w:tentative="1">
      <w:start w:val="1"/>
      <w:numFmt w:val="bullet"/>
      <w:lvlText w:val=""/>
      <w:lvlJc w:val="left"/>
      <w:pPr>
        <w:ind w:left="3957" w:hanging="360"/>
      </w:pPr>
      <w:rPr>
        <w:rFonts w:ascii="Wingdings" w:hAnsi="Wingdings" w:hint="default"/>
      </w:rPr>
    </w:lvl>
    <w:lvl w:ilvl="3" w:tplc="14090001" w:tentative="1">
      <w:start w:val="1"/>
      <w:numFmt w:val="bullet"/>
      <w:lvlText w:val=""/>
      <w:lvlJc w:val="left"/>
      <w:pPr>
        <w:ind w:left="4677" w:hanging="360"/>
      </w:pPr>
      <w:rPr>
        <w:rFonts w:ascii="Symbol" w:hAnsi="Symbol" w:hint="default"/>
      </w:rPr>
    </w:lvl>
    <w:lvl w:ilvl="4" w:tplc="14090003" w:tentative="1">
      <w:start w:val="1"/>
      <w:numFmt w:val="bullet"/>
      <w:lvlText w:val="o"/>
      <w:lvlJc w:val="left"/>
      <w:pPr>
        <w:ind w:left="5397" w:hanging="360"/>
      </w:pPr>
      <w:rPr>
        <w:rFonts w:ascii="Courier New" w:hAnsi="Courier New" w:cs="Courier New" w:hint="default"/>
      </w:rPr>
    </w:lvl>
    <w:lvl w:ilvl="5" w:tplc="14090005" w:tentative="1">
      <w:start w:val="1"/>
      <w:numFmt w:val="bullet"/>
      <w:lvlText w:val=""/>
      <w:lvlJc w:val="left"/>
      <w:pPr>
        <w:ind w:left="6117" w:hanging="360"/>
      </w:pPr>
      <w:rPr>
        <w:rFonts w:ascii="Wingdings" w:hAnsi="Wingdings" w:hint="default"/>
      </w:rPr>
    </w:lvl>
    <w:lvl w:ilvl="6" w:tplc="14090001" w:tentative="1">
      <w:start w:val="1"/>
      <w:numFmt w:val="bullet"/>
      <w:lvlText w:val=""/>
      <w:lvlJc w:val="left"/>
      <w:pPr>
        <w:ind w:left="6837" w:hanging="360"/>
      </w:pPr>
      <w:rPr>
        <w:rFonts w:ascii="Symbol" w:hAnsi="Symbol" w:hint="default"/>
      </w:rPr>
    </w:lvl>
    <w:lvl w:ilvl="7" w:tplc="14090003" w:tentative="1">
      <w:start w:val="1"/>
      <w:numFmt w:val="bullet"/>
      <w:lvlText w:val="o"/>
      <w:lvlJc w:val="left"/>
      <w:pPr>
        <w:ind w:left="7557" w:hanging="360"/>
      </w:pPr>
      <w:rPr>
        <w:rFonts w:ascii="Courier New" w:hAnsi="Courier New" w:cs="Courier New" w:hint="default"/>
      </w:rPr>
    </w:lvl>
    <w:lvl w:ilvl="8" w:tplc="14090005" w:tentative="1">
      <w:start w:val="1"/>
      <w:numFmt w:val="bullet"/>
      <w:lvlText w:val=""/>
      <w:lvlJc w:val="left"/>
      <w:pPr>
        <w:ind w:left="8277" w:hanging="360"/>
      </w:pPr>
      <w:rPr>
        <w:rFonts w:ascii="Wingdings" w:hAnsi="Wingdings" w:hint="default"/>
      </w:rPr>
    </w:lvl>
  </w:abstractNum>
  <w:abstractNum w:abstractNumId="16"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3DD30B70"/>
    <w:multiLevelType w:val="hybridMultilevel"/>
    <w:tmpl w:val="042EC3C8"/>
    <w:lvl w:ilvl="0" w:tplc="0452F664">
      <w:start w:val="1"/>
      <w:numFmt w:val="decimal"/>
      <w:lvlText w:val="%1."/>
      <w:lvlJc w:val="left"/>
      <w:pPr>
        <w:ind w:left="360" w:hanging="360"/>
      </w:pPr>
      <w:rPr>
        <w:rFonts w:hint="default"/>
        <w:color w:val="00000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4"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5"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6"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7"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8"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21"/>
  </w:num>
  <w:num w:numId="8">
    <w:abstractNumId w:val="22"/>
  </w:num>
  <w:num w:numId="9">
    <w:abstractNumId w:val="18"/>
  </w:num>
  <w:num w:numId="10">
    <w:abstractNumId w:val="10"/>
  </w:num>
  <w:num w:numId="11">
    <w:abstractNumId w:val="23"/>
  </w:num>
  <w:num w:numId="12">
    <w:abstractNumId w:val="25"/>
  </w:num>
  <w:num w:numId="13">
    <w:abstractNumId w:val="27"/>
  </w:num>
  <w:num w:numId="14">
    <w:abstractNumId w:val="7"/>
  </w:num>
  <w:num w:numId="15">
    <w:abstractNumId w:val="16"/>
  </w:num>
  <w:num w:numId="16">
    <w:abstractNumId w:val="28"/>
  </w:num>
  <w:num w:numId="17">
    <w:abstractNumId w:val="26"/>
  </w:num>
  <w:num w:numId="18">
    <w:abstractNumId w:val="24"/>
  </w:num>
  <w:num w:numId="19">
    <w:abstractNumId w:val="20"/>
  </w:num>
  <w:num w:numId="20">
    <w:abstractNumId w:val="17"/>
  </w:num>
  <w:num w:numId="21">
    <w:abstractNumId w:val="9"/>
  </w:num>
  <w:num w:numId="22">
    <w:abstractNumId w:val="6"/>
  </w:num>
  <w:num w:numId="23">
    <w:abstractNumId w:val="13"/>
  </w:num>
  <w:num w:numId="24">
    <w:abstractNumId w:val="8"/>
  </w:num>
  <w:num w:numId="25">
    <w:abstractNumId w:val="14"/>
  </w:num>
  <w:num w:numId="26">
    <w:abstractNumId w:val="15"/>
  </w:num>
  <w:num w:numId="27">
    <w:abstractNumId w:val="11"/>
  </w:num>
  <w:num w:numId="28">
    <w:abstractNumId w:val="19"/>
  </w:num>
  <w:num w:numId="29">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447"/>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85310"/>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433D"/>
    <w:rsid w:val="00184C0F"/>
    <w:rsid w:val="001A5F55"/>
    <w:rsid w:val="001B3DAD"/>
    <w:rsid w:val="001C0031"/>
    <w:rsid w:val="001C0C30"/>
    <w:rsid w:val="001D0111"/>
    <w:rsid w:val="001D7EAE"/>
    <w:rsid w:val="001E64FC"/>
    <w:rsid w:val="001F0724"/>
    <w:rsid w:val="002007DF"/>
    <w:rsid w:val="00205FE8"/>
    <w:rsid w:val="00206BA3"/>
    <w:rsid w:val="00215160"/>
    <w:rsid w:val="002224B4"/>
    <w:rsid w:val="002237EC"/>
    <w:rsid w:val="00226D5E"/>
    <w:rsid w:val="00237A3D"/>
    <w:rsid w:val="00240E83"/>
    <w:rsid w:val="0024551A"/>
    <w:rsid w:val="002502D1"/>
    <w:rsid w:val="00260A17"/>
    <w:rsid w:val="00270EEC"/>
    <w:rsid w:val="00275C34"/>
    <w:rsid w:val="002777D8"/>
    <w:rsid w:val="002806A2"/>
    <w:rsid w:val="00293A38"/>
    <w:rsid w:val="00297CC7"/>
    <w:rsid w:val="002A194F"/>
    <w:rsid w:val="002A4BD9"/>
    <w:rsid w:val="002A4FE7"/>
    <w:rsid w:val="002B1CEB"/>
    <w:rsid w:val="002D3125"/>
    <w:rsid w:val="002D4F42"/>
    <w:rsid w:val="0030084C"/>
    <w:rsid w:val="003039E1"/>
    <w:rsid w:val="00303BF7"/>
    <w:rsid w:val="003129BA"/>
    <w:rsid w:val="003148FC"/>
    <w:rsid w:val="0032132E"/>
    <w:rsid w:val="00330820"/>
    <w:rsid w:val="003465C8"/>
    <w:rsid w:val="00346ECC"/>
    <w:rsid w:val="00350287"/>
    <w:rsid w:val="0037016B"/>
    <w:rsid w:val="00370FC0"/>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66FB1"/>
    <w:rsid w:val="00472A55"/>
    <w:rsid w:val="00476068"/>
    <w:rsid w:val="004763B3"/>
    <w:rsid w:val="00477619"/>
    <w:rsid w:val="00486E6E"/>
    <w:rsid w:val="004875DF"/>
    <w:rsid w:val="00487C1D"/>
    <w:rsid w:val="0049087B"/>
    <w:rsid w:val="00494C6F"/>
    <w:rsid w:val="004A0284"/>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A7A6F"/>
    <w:rsid w:val="005B7254"/>
    <w:rsid w:val="005D3066"/>
    <w:rsid w:val="005E4B13"/>
    <w:rsid w:val="005E4C02"/>
    <w:rsid w:val="005F01DF"/>
    <w:rsid w:val="005F76CC"/>
    <w:rsid w:val="005F7FF8"/>
    <w:rsid w:val="006004C4"/>
    <w:rsid w:val="00600CA4"/>
    <w:rsid w:val="00602416"/>
    <w:rsid w:val="006025CE"/>
    <w:rsid w:val="00603635"/>
    <w:rsid w:val="006041F2"/>
    <w:rsid w:val="006064F5"/>
    <w:rsid w:val="00607B0C"/>
    <w:rsid w:val="00617298"/>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0733"/>
    <w:rsid w:val="006B1CB2"/>
    <w:rsid w:val="006B1DD1"/>
    <w:rsid w:val="006B3396"/>
    <w:rsid w:val="006B4FE7"/>
    <w:rsid w:val="006C195E"/>
    <w:rsid w:val="006D638F"/>
    <w:rsid w:val="006D7384"/>
    <w:rsid w:val="006E4E51"/>
    <w:rsid w:val="006E7BF7"/>
    <w:rsid w:val="006F3A43"/>
    <w:rsid w:val="00702F2C"/>
    <w:rsid w:val="007068C8"/>
    <w:rsid w:val="00715B8F"/>
    <w:rsid w:val="0073106E"/>
    <w:rsid w:val="00744430"/>
    <w:rsid w:val="00755142"/>
    <w:rsid w:val="00756BB7"/>
    <w:rsid w:val="0075764B"/>
    <w:rsid w:val="00760C01"/>
    <w:rsid w:val="00761293"/>
    <w:rsid w:val="00767C04"/>
    <w:rsid w:val="007736A2"/>
    <w:rsid w:val="007A6226"/>
    <w:rsid w:val="007B3C61"/>
    <w:rsid w:val="007D1918"/>
    <w:rsid w:val="007F03F2"/>
    <w:rsid w:val="008031DF"/>
    <w:rsid w:val="008065D7"/>
    <w:rsid w:val="008111A3"/>
    <w:rsid w:val="00816E30"/>
    <w:rsid w:val="0082264B"/>
    <w:rsid w:val="00825E44"/>
    <w:rsid w:val="0082765B"/>
    <w:rsid w:val="008352B1"/>
    <w:rsid w:val="008353E7"/>
    <w:rsid w:val="00835BD7"/>
    <w:rsid w:val="008428E8"/>
    <w:rsid w:val="00843D71"/>
    <w:rsid w:val="00846F11"/>
    <w:rsid w:val="0084745A"/>
    <w:rsid w:val="008504D0"/>
    <w:rsid w:val="00851426"/>
    <w:rsid w:val="00870045"/>
    <w:rsid w:val="00876E5F"/>
    <w:rsid w:val="00884447"/>
    <w:rsid w:val="00884A12"/>
    <w:rsid w:val="00890CE4"/>
    <w:rsid w:val="00891ED7"/>
    <w:rsid w:val="008B7B54"/>
    <w:rsid w:val="008C3187"/>
    <w:rsid w:val="008C5E4F"/>
    <w:rsid w:val="008D63B7"/>
    <w:rsid w:val="008D6A03"/>
    <w:rsid w:val="008D6CA7"/>
    <w:rsid w:val="008E508C"/>
    <w:rsid w:val="008E7FEE"/>
    <w:rsid w:val="008F2F06"/>
    <w:rsid w:val="008F31F5"/>
    <w:rsid w:val="008F35D9"/>
    <w:rsid w:val="008F67F5"/>
    <w:rsid w:val="008F6BCE"/>
    <w:rsid w:val="00900D4B"/>
    <w:rsid w:val="00905F9B"/>
    <w:rsid w:val="00913E95"/>
    <w:rsid w:val="009170B9"/>
    <w:rsid w:val="00923A87"/>
    <w:rsid w:val="0092498E"/>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2FE7"/>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57F09"/>
    <w:rsid w:val="00A77512"/>
    <w:rsid w:val="00A863E3"/>
    <w:rsid w:val="00A86B3E"/>
    <w:rsid w:val="00A94161"/>
    <w:rsid w:val="00A97BFB"/>
    <w:rsid w:val="00AA05F6"/>
    <w:rsid w:val="00AB0BBC"/>
    <w:rsid w:val="00AB3A92"/>
    <w:rsid w:val="00AB478B"/>
    <w:rsid w:val="00AB47AC"/>
    <w:rsid w:val="00AB4AD9"/>
    <w:rsid w:val="00AD4C7F"/>
    <w:rsid w:val="00AD6E77"/>
    <w:rsid w:val="00AD7A25"/>
    <w:rsid w:val="00AE2666"/>
    <w:rsid w:val="00AE2E97"/>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5AB6"/>
    <w:rsid w:val="00B66698"/>
    <w:rsid w:val="00B745DC"/>
    <w:rsid w:val="00B81176"/>
    <w:rsid w:val="00B83CF4"/>
    <w:rsid w:val="00B84350"/>
    <w:rsid w:val="00B855A6"/>
    <w:rsid w:val="00B91098"/>
    <w:rsid w:val="00B91904"/>
    <w:rsid w:val="00B92735"/>
    <w:rsid w:val="00B94A65"/>
    <w:rsid w:val="00B969ED"/>
    <w:rsid w:val="00BA77F1"/>
    <w:rsid w:val="00BB0D90"/>
    <w:rsid w:val="00BB60C6"/>
    <w:rsid w:val="00BB7984"/>
    <w:rsid w:val="00BC45F7"/>
    <w:rsid w:val="00BC6A06"/>
    <w:rsid w:val="00BD137C"/>
    <w:rsid w:val="00BE3BC7"/>
    <w:rsid w:val="00BF1AB7"/>
    <w:rsid w:val="00BF55D3"/>
    <w:rsid w:val="00BF7FE9"/>
    <w:rsid w:val="00C033C7"/>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C5847"/>
    <w:rsid w:val="00CC7292"/>
    <w:rsid w:val="00CD502A"/>
    <w:rsid w:val="00CF12CF"/>
    <w:rsid w:val="00CF4BE3"/>
    <w:rsid w:val="00D060D2"/>
    <w:rsid w:val="00D1348B"/>
    <w:rsid w:val="00D13E2D"/>
    <w:rsid w:val="00D14394"/>
    <w:rsid w:val="00D242CD"/>
    <w:rsid w:val="00D26F74"/>
    <w:rsid w:val="00D341C3"/>
    <w:rsid w:val="00D42843"/>
    <w:rsid w:val="00D5152A"/>
    <w:rsid w:val="00D560EB"/>
    <w:rsid w:val="00D65145"/>
    <w:rsid w:val="00D73D87"/>
    <w:rsid w:val="00D74314"/>
    <w:rsid w:val="00D81410"/>
    <w:rsid w:val="00D82CB5"/>
    <w:rsid w:val="00D87D2A"/>
    <w:rsid w:val="00D92505"/>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0756"/>
    <w:rsid w:val="00EC23FB"/>
    <w:rsid w:val="00EC58CD"/>
    <w:rsid w:val="00EC7017"/>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6244D"/>
    <w:rsid w:val="00F705C9"/>
    <w:rsid w:val="00F727A5"/>
    <w:rsid w:val="00F847A9"/>
    <w:rsid w:val="00F84F19"/>
    <w:rsid w:val="00F90E16"/>
    <w:rsid w:val="00F94C0A"/>
    <w:rsid w:val="00FA5FE9"/>
    <w:rsid w:val="00FA67D2"/>
    <w:rsid w:val="00FB1990"/>
    <w:rsid w:val="00FB302F"/>
    <w:rsid w:val="00FB5A92"/>
    <w:rsid w:val="00FC1C69"/>
    <w:rsid w:val="00FC3739"/>
    <w:rsid w:val="00FD23E1"/>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47F85A"/>
  <w15:chartTrackingRefBased/>
  <w15:docId w15:val="{E88C4E32-2E2E-4343-BFF0-79659446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6F"/>
    <w:pPr>
      <w:shd w:val="clear" w:color="auto" w:fill="FFFFFF"/>
      <w:spacing w:before="280" w:after="280" w:line="276" w:lineRule="auto"/>
      <w:outlineLvl w:val="0"/>
    </w:pPr>
    <w:rPr>
      <w:rFonts w:ascii="Arial" w:eastAsia="Times New Roman" w:hAnsi="Arial" w:cstheme="minorHAnsi"/>
      <w:color w:val="000000"/>
      <w:kern w:val="36"/>
      <w:sz w:val="34"/>
      <w:szCs w:val="40"/>
    </w:rPr>
  </w:style>
  <w:style w:type="paragraph" w:styleId="Heading1">
    <w:name w:val="heading 1"/>
    <w:basedOn w:val="Normal"/>
    <w:next w:val="Normal"/>
    <w:link w:val="Heading1Char"/>
    <w:qFormat/>
    <w:rsid w:val="0092498E"/>
    <w:pPr>
      <w:spacing w:after="160"/>
    </w:pPr>
    <w:rPr>
      <w:rFonts w:ascii="Arial Bold" w:hAnsi="Arial Bold"/>
      <w:b/>
      <w:sz w:val="48"/>
    </w:rPr>
  </w:style>
  <w:style w:type="paragraph" w:styleId="Heading2">
    <w:name w:val="heading 2"/>
    <w:basedOn w:val="Normal"/>
    <w:next w:val="Normal"/>
    <w:link w:val="Heading2Char"/>
    <w:qFormat/>
    <w:rsid w:val="0092498E"/>
    <w:pPr>
      <w:spacing w:before="360" w:after="160"/>
      <w:outlineLvl w:val="1"/>
    </w:pPr>
    <w:rPr>
      <w:rFonts w:ascii="Arial Bold" w:hAnsi="Arial Bold"/>
      <w:b/>
      <w:sz w:val="40"/>
    </w:rPr>
  </w:style>
  <w:style w:type="paragraph" w:styleId="Heading3">
    <w:name w:val="heading 3"/>
    <w:basedOn w:val="Normal"/>
    <w:next w:val="Normal"/>
    <w:link w:val="Heading3Char"/>
    <w:qFormat/>
    <w:rsid w:val="0092498E"/>
    <w:pPr>
      <w:spacing w:before="100"/>
      <w:ind w:left="567" w:hanging="567"/>
      <w:outlineLvl w:val="2"/>
    </w:pPr>
    <w:rPr>
      <w:rFonts w:ascii="Arial Bold" w:hAnsi="Arial Bold"/>
      <w:b/>
      <w:sz w:val="36"/>
    </w:rPr>
  </w:style>
  <w:style w:type="paragraph" w:styleId="Heading4">
    <w:name w:val="heading 4"/>
    <w:basedOn w:val="Normal"/>
    <w:next w:val="Normal"/>
    <w:link w:val="Heading4Char"/>
    <w:qFormat/>
    <w:rsid w:val="0092498E"/>
    <w:pPr>
      <w:tabs>
        <w:tab w:val="left" w:pos="2620"/>
      </w:tabs>
      <w:spacing w:before="80" w:after="100"/>
      <w:outlineLvl w:val="3"/>
    </w:pPr>
    <w:rPr>
      <w:b/>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92498E"/>
    <w:rPr>
      <w:rFonts w:ascii="Arial Bold" w:eastAsia="Times New Roman" w:hAnsi="Arial Bold" w:cstheme="minorHAnsi"/>
      <w:b/>
      <w:color w:val="000000"/>
      <w:kern w:val="36"/>
      <w:sz w:val="48"/>
      <w:szCs w:val="40"/>
      <w:shd w:val="clear" w:color="auto" w:fill="FFFFFF"/>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link w:val="List123Char"/>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rPr>
  </w:style>
  <w:style w:type="character" w:customStyle="1" w:styleId="Heading2Char">
    <w:name w:val="Heading 2 Char"/>
    <w:basedOn w:val="DefaultParagraphFont"/>
    <w:link w:val="Heading2"/>
    <w:rsid w:val="0092498E"/>
    <w:rPr>
      <w:rFonts w:ascii="Arial Bold" w:eastAsia="Times New Roman" w:hAnsi="Arial Bold" w:cstheme="minorHAnsi"/>
      <w:b/>
      <w:color w:val="000000"/>
      <w:kern w:val="36"/>
      <w:sz w:val="40"/>
      <w:szCs w:val="40"/>
      <w:shd w:val="clear" w:color="auto" w:fill="FFFFFF"/>
    </w:rPr>
  </w:style>
  <w:style w:type="paragraph" w:customStyle="1" w:styleId="BodyTextTable">
    <w:name w:val="Body Text Table"/>
    <w:basedOn w:val="BodyText"/>
    <w:uiPriority w:val="11"/>
    <w:semiHidden/>
    <w:rsid w:val="00065F18"/>
    <w:pPr>
      <w:spacing w:after="180" w:line="260" w:lineRule="atLeast"/>
    </w:p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92498E"/>
    <w:rPr>
      <w:rFonts w:ascii="Arial" w:eastAsia="Times New Roman" w:hAnsi="Arial" w:cstheme="minorHAnsi"/>
      <w:b/>
      <w:color w:val="000000"/>
      <w:kern w:val="36"/>
      <w:sz w:val="34"/>
      <w:szCs w:val="40"/>
      <w:shd w:val="clear" w:color="auto" w:fill="FFFFFF"/>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92498E"/>
    <w:rPr>
      <w:rFonts w:ascii="Arial Bold" w:eastAsia="Times New Roman" w:hAnsi="Arial Bold" w:cstheme="minorHAnsi"/>
      <w:b/>
      <w:color w:val="000000"/>
      <w:kern w:val="36"/>
      <w:sz w:val="36"/>
      <w:szCs w:val="40"/>
      <w:shd w:val="clear" w:color="auto" w:fill="FFFFFF"/>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Normal"/>
    <w:link w:val="ListParagraphChar"/>
    <w:uiPriority w:val="34"/>
    <w:qFormat/>
    <w:rsid w:val="005A7A6F"/>
    <w:pPr>
      <w:numPr>
        <w:numId w:val="29"/>
      </w:numPr>
      <w:spacing w:before="80" w:after="80"/>
      <w:ind w:left="360"/>
    </w:pPr>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rPr>
  </w:style>
  <w:style w:type="paragraph" w:customStyle="1" w:styleId="Legislationnumber">
    <w:name w:val="Legislation number"/>
    <w:basedOn w:val="Normal"/>
    <w:semiHidden/>
    <w:qFormat/>
    <w:rsid w:val="00054574"/>
    <w:pPr>
      <w:numPr>
        <w:ilvl w:val="1"/>
        <w:numId w:val="19"/>
      </w:numPr>
      <w:tabs>
        <w:tab w:val="left" w:pos="567"/>
      </w:tabs>
      <w:spacing w:before="60" w:after="60"/>
    </w:pPr>
  </w:style>
  <w:style w:type="paragraph" w:customStyle="1" w:styleId="Legislationa">
    <w:name w:val="Legislation (a)"/>
    <w:basedOn w:val="Normal"/>
    <w:semiHidden/>
    <w:qFormat/>
    <w:rsid w:val="00065F18"/>
    <w:pPr>
      <w:numPr>
        <w:ilvl w:val="2"/>
        <w:numId w:val="19"/>
      </w:numPr>
      <w:spacing w:before="60" w:after="60"/>
    </w:pPr>
  </w:style>
  <w:style w:type="paragraph" w:customStyle="1" w:styleId="Legislationi">
    <w:name w:val="Legislation (i)"/>
    <w:basedOn w:val="Normal"/>
    <w:semiHidden/>
    <w:qFormat/>
    <w:rsid w:val="00065F18"/>
    <w:pPr>
      <w:numPr>
        <w:ilvl w:val="3"/>
        <w:numId w:val="19"/>
      </w:numPr>
      <w:spacing w:before="60" w:after="60"/>
    </w:p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sz w:val="20"/>
    </w:rPr>
  </w:style>
  <w:style w:type="paragraph" w:customStyle="1" w:styleId="Documentationpagetableheading">
    <w:name w:val="Documentation page table heading"/>
    <w:basedOn w:val="Normal"/>
    <w:semiHidden/>
    <w:qFormat/>
    <w:rsid w:val="00065F18"/>
    <w:pPr>
      <w:spacing w:before="40" w:after="40"/>
    </w:pPr>
    <w:rPr>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qFormat/>
    <w:rsid w:val="004F2E8A"/>
    <w:pPr>
      <w:numPr>
        <w:numId w:val="22"/>
      </w:numPr>
      <w:spacing w:after="120"/>
    </w:pPr>
  </w:style>
  <w:style w:type="paragraph" w:customStyle="1" w:styleId="Numberedpara3level211">
    <w:name w:val="Numbered para (3) level 2 (1.1)"/>
    <w:basedOn w:val="Normal"/>
    <w:qFormat/>
    <w:rsid w:val="004F2E8A"/>
    <w:pPr>
      <w:numPr>
        <w:ilvl w:val="1"/>
        <w:numId w:val="22"/>
      </w:numPr>
      <w:spacing w:after="120"/>
    </w:pPr>
  </w:style>
  <w:style w:type="paragraph" w:customStyle="1" w:styleId="Numberedpara3level3111">
    <w:name w:val="Numbered para (3) level 3 (1.1.1)"/>
    <w:basedOn w:val="Normal"/>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customStyle="1" w:styleId="paragraph">
    <w:name w:val="paragraph"/>
    <w:basedOn w:val="Normal"/>
    <w:rsid w:val="00884447"/>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884447"/>
  </w:style>
  <w:style w:type="character" w:customStyle="1" w:styleId="eop">
    <w:name w:val="eop"/>
    <w:basedOn w:val="DefaultParagraphFont"/>
    <w:rsid w:val="00884447"/>
  </w:style>
  <w:style w:type="paragraph" w:customStyle="1" w:styleId="SquareBullets-level1">
    <w:name w:val="Square Bullets - level 1"/>
    <w:basedOn w:val="ListParagraph"/>
    <w:link w:val="SquareBullets-level1Char"/>
    <w:qFormat/>
    <w:rsid w:val="008F35D9"/>
  </w:style>
  <w:style w:type="character" w:customStyle="1" w:styleId="List123Char">
    <w:name w:val="List 1 2 3 Char"/>
    <w:basedOn w:val="DefaultParagraphFont"/>
    <w:link w:val="List123"/>
    <w:rsid w:val="008F35D9"/>
    <w:rPr>
      <w:rFonts w:ascii="Arial" w:eastAsia="Times New Roman" w:hAnsi="Arial" w:cstheme="minorHAnsi"/>
      <w:color w:val="000000"/>
      <w:kern w:val="36"/>
      <w:sz w:val="32"/>
      <w:szCs w:val="40"/>
      <w:shd w:val="clear" w:color="auto" w:fill="FFFFFF"/>
    </w:rPr>
  </w:style>
  <w:style w:type="character" w:customStyle="1" w:styleId="ListParagraphChar">
    <w:name w:val="List Paragraph Char"/>
    <w:basedOn w:val="List123Char"/>
    <w:link w:val="ListParagraph"/>
    <w:uiPriority w:val="34"/>
    <w:rsid w:val="005A7A6F"/>
    <w:rPr>
      <w:rFonts w:ascii="Arial" w:eastAsia="Times New Roman" w:hAnsi="Arial" w:cstheme="minorHAnsi"/>
      <w:color w:val="000000"/>
      <w:kern w:val="36"/>
      <w:sz w:val="34"/>
      <w:szCs w:val="40"/>
      <w:shd w:val="clear" w:color="auto" w:fill="FFFFFF"/>
    </w:rPr>
  </w:style>
  <w:style w:type="character" w:customStyle="1" w:styleId="SquareBullets-level1Char">
    <w:name w:val="Square Bullets - level 1 Char"/>
    <w:basedOn w:val="ListParagraphChar"/>
    <w:link w:val="SquareBullets-level1"/>
    <w:rsid w:val="008F35D9"/>
    <w:rPr>
      <w:rFonts w:ascii="Arial" w:eastAsia="Times New Roman" w:hAnsi="Arial" w:cstheme="minorHAnsi"/>
      <w:color w:val="000000"/>
      <w:kern w:val="36"/>
      <w:sz w:val="32"/>
      <w:szCs w:val="40"/>
      <w:shd w:val="clear" w:color="auto" w:fill="FFFFFF"/>
    </w:rPr>
  </w:style>
  <w:style w:type="character" w:styleId="UnresolvedMention">
    <w:name w:val="Unresolved Mention"/>
    <w:basedOn w:val="DefaultParagraphFont"/>
    <w:uiPriority w:val="99"/>
    <w:semiHidden/>
    <w:unhideWhenUsed/>
    <w:rsid w:val="00BF55D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50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wc.co.nz/insights-and-publications/2018-publications/how-will-automation-impact-jobs-in-new-zealand.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igital.govt.nz/standards-and-guidance/nz-government-web-standards/web-accessibility-standard-1-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igital.govt.nz/digital-government/digital-transformation/digital-inclusion/governments-vision-the-digital-inclusion-blueprint/"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igital.govt.nz/digital-government/digital-transformation/digital-inclusion/digital-inclusion-research/report-digital-inclusion-and-wellbeing-in-new-zealand/" TargetMode="Externa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Administration Document" ma:contentTypeID="0x0101005496552013C0BA46BE88192D5C6EB20B00351512A5ABB74CC687DC2977C156D0BF00ECDAE7855F7AEF409B4C50C87B249BD0" ma:contentTypeVersion="1" ma:contentTypeDescription="Administration Document" ma:contentTypeScope="" ma:versionID="807070a00e4539fde562a5bf80e8a4f3">
  <xsd:schema xmlns:xsd="http://www.w3.org/2001/XMLSchema" xmlns:xs="http://www.w3.org/2001/XMLSchema" xmlns:p="http://schemas.microsoft.com/office/2006/metadata/properties" xmlns:ns3="01be4277-2979-4a68-876d-b92b25fceece" xmlns:ns4="32912b76-460a-4724-b42f-6e9d0ecab840" targetNamespace="http://schemas.microsoft.com/office/2006/metadata/properties" ma:root="true" ma:fieldsID="7d53bb358b0d9c4d2a315b8b2335a2bb" ns3:_="" ns4:_="">
    <xsd:import namespace="01be4277-2979-4a68-876d-b92b25fceece"/>
    <xsd:import namespace="32912b76-460a-4724-b42f-6e9d0ecab840"/>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f2ff4695490c4bf79a895c9f81dcf06d" minOccurs="0"/>
                <xsd:element ref="ns4:i30eb2e5424543c4abb4965f12832c18" minOccurs="0"/>
                <xsd:element ref="ns4:DIANotes" minOccurs="0"/>
                <xsd:element ref="ns4:_dlc_DocId" minOccurs="0"/>
                <xsd:element ref="ns4:_dlc_DocIdUrl" minOccurs="0"/>
                <xsd:element ref="ns4:_dlc_DocIdPersistId" minOccurs="0"/>
                <xsd:element ref="ns4:eb14fa1bb4fb45dbaa7b8f8135063ba5"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default="" ma:fieldId="{6a3fe89f-a6dd-4490-a9c1-3ef38d67b8c7}" ma:sspId="caf61cd4-0327-4679-8f8a-6e41773e81e7" ma:termSetId="72c2c278-ea91-4863-9fc6-a5f9c6b62013" ma:anchorId="31a049a1-147b-4292-b8d3-5b95808cbebe"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912b76-460a-4724-b42f-6e9d0ecab840"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d34886ce-b341-4a4d-8c20-f9090e7cd026}" ma:internalName="TaxCatchAll" ma:showField="CatchAllData" ma:web="32912b76-460a-4724-b42f-6e9d0ecab84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34886ce-b341-4a4d-8c20-f9090e7cd026}" ma:internalName="TaxCatchAllLabel" ma:readOnly="true" ma:showField="CatchAllDataLabel" ma:web="32912b76-460a-4724-b42f-6e9d0ecab840">
      <xsd:complexType>
        <xsd:complexContent>
          <xsd:extension base="dms:MultiChoiceLookup">
            <xsd:sequence>
              <xsd:element name="Value" type="dms:Lookup" maxOccurs="unbounded" minOccurs="0" nillable="true"/>
            </xsd:sequence>
          </xsd:extension>
        </xsd:complexContent>
      </xsd:complexType>
    </xsd:element>
    <xsd:element name="f2ff4695490c4bf79a895c9f81dcf06d" ma:index="14" nillable="true" ma:taxonomy="true" ma:internalName="f2ff4695490c4bf79a895c9f81dcf06d" ma:taxonomyFieldName="DIAAdministrationDocumentType" ma:displayName="Administration Document Type" ma:readOnly="false" ma:default="" ma:fieldId="{f2ff4695-490c-4bf7-9a89-5c9f81dcf06d}" ma:sspId="caf61cd4-0327-4679-8f8a-6e41773e81e7" ma:termSetId="eaa7675e-2d63-44d2-9e06-85d5e73ce368" ma:anchorId="00000000-0000-0000-0000-000000000000" ma:open="false" ma:isKeyword="false">
      <xsd:complexType>
        <xsd:sequence>
          <xsd:element ref="pc:Terms" minOccurs="0" maxOccurs="1"/>
        </xsd:sequence>
      </xsd:complexType>
    </xsd:element>
    <xsd:element name="i30eb2e5424543c4abb4965f12832c18" ma:index="16" ma:taxonomy="true" ma:internalName="i30eb2e5424543c4abb4965f12832c18" ma:taxonomyFieldName="DIASecurityClassification" ma:displayName="Security Classification" ma:default="4;#UNCLASSIFIED|875d92a8-67e2-4a32-9472-8fe99549e1eb" ma:fieldId="{230eb2e5-4245-43c4-abb4-965f12832c18}"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eb14fa1bb4fb45dbaa7b8f8135063ba5" ma:index="23" nillable="true" ma:taxonomy="true" ma:internalName="eb14fa1bb4fb45dbaa7b8f8135063ba5" ma:taxonomyFieldName="DIAProjectPhase" ma:displayName="Project Phase" ma:fieldId="{eb14fa1b-b4fb-45db-aa7b-8f8135063ba5}" ma:sspId="caf61cd4-0327-4679-8f8a-6e41773e81e7" ma:termSetId="89474652-235a-43c0-b12c-af26efab0a63"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Findings</TermName>
          <TermId xmlns="http://schemas.microsoft.com/office/infopath/2007/PartnerControls">a5421cc5-e2f3-4e6f-9d3e-53d7c7d3713e</TermId>
        </TermInfo>
      </Terms>
    </C3TopicNote>
    <TaxKeywordTaxHTField xmlns="32912b76-460a-4724-b42f-6e9d0ecab840">
      <Terms xmlns="http://schemas.microsoft.com/office/infopath/2007/PartnerControls"/>
    </TaxKeywordTaxHTField>
    <DIANotes xmlns="32912b76-460a-4724-b42f-6e9d0ecab840" xsi:nil="true"/>
    <i30eb2e5424543c4abb4965f12832c18 xmlns="32912b76-460a-4724-b42f-6e9d0ecab84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i30eb2e5424543c4abb4965f12832c18>
    <TaxCatchAll xmlns="32912b76-460a-4724-b42f-6e9d0ecab840">
      <Value>2644</Value>
      <Value>4</Value>
      <Value>3</Value>
    </TaxCatchAll>
    <f2ff4695490c4bf79a895c9f81dcf06d xmlns="32912b76-460a-4724-b42f-6e9d0ecab840">
      <Terms xmlns="http://schemas.microsoft.com/office/infopath/2007/PartnerControls"/>
    </f2ff4695490c4bf79a895c9f81dcf06d>
    <eb14fa1bb4fb45dbaa7b8f8135063ba5 xmlns="32912b76-460a-4724-b42f-6e9d0ecab840">
      <Terms xmlns="http://schemas.microsoft.com/office/infopath/2007/PartnerControls"/>
    </eb14fa1bb4fb45dbaa7b8f8135063ba5>
    <_dlc_DocId xmlns="32912b76-460a-4724-b42f-6e9d0ecab840">EEJU23W3HNHT-1463178404-281</_dlc_DocId>
    <_dlc_DocIdUrl xmlns="32912b76-460a-4724-b42f-6e9d0ecab840">
      <Url>https://dia.cohesion.net.nz/Sites/AOG/MPRO/DIGI/_layouts/15/DocIdRedir.aspx?ID=EEJU23W3HNHT-1463178404-281</Url>
      <Description>EEJU23W3HNHT-1463178404-281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67C56-DCFE-4537-8612-BBD26E5C32A7}">
  <ds:schemaRefs>
    <ds:schemaRef ds:uri="http://schemas.microsoft.com/sharepoint/v3/contenttype/forms"/>
  </ds:schemaRefs>
</ds:datastoreItem>
</file>

<file path=customXml/itemProps2.xml><?xml version="1.0" encoding="utf-8"?>
<ds:datastoreItem xmlns:ds="http://schemas.openxmlformats.org/officeDocument/2006/customXml" ds:itemID="{B3D6B2A7-E5D3-4B99-8467-AFDE5ACA7ABA}">
  <ds:schemaRefs>
    <ds:schemaRef ds:uri="http://schemas.microsoft.com/sharepoint/events"/>
  </ds:schemaRefs>
</ds:datastoreItem>
</file>

<file path=customXml/itemProps3.xml><?xml version="1.0" encoding="utf-8"?>
<ds:datastoreItem xmlns:ds="http://schemas.openxmlformats.org/officeDocument/2006/customXml" ds:itemID="{DD337216-C59C-4567-A30B-08F4D8490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32912b76-460a-4724-b42f-6e9d0ecab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B64946-7179-45DD-A886-F711880792EE}">
  <ds:schemaRefs>
    <ds:schemaRef ds:uri="http://schemas.microsoft.com/office/2006/metadata/properties"/>
    <ds:schemaRef ds:uri="http://schemas.microsoft.com/office/infopath/2007/PartnerControls"/>
    <ds:schemaRef ds:uri="01be4277-2979-4a68-876d-b92b25fceece"/>
    <ds:schemaRef ds:uri="32912b76-460a-4724-b42f-6e9d0ecab840"/>
  </ds:schemaRefs>
</ds:datastoreItem>
</file>

<file path=customXml/itemProps5.xml><?xml version="1.0" encoding="utf-8"?>
<ds:datastoreItem xmlns:ds="http://schemas.openxmlformats.org/officeDocument/2006/customXml" ds:itemID="{6A620DC4-EF49-402D-BD81-6EC19533F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1175</Words>
  <Characters>5880</Characters>
  <Application>Microsoft Office Word</Application>
  <DocSecurity>0</DocSecurity>
  <Lines>392</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Deshan Gamage</dc:creator>
  <cp:keywords/>
  <dc:description/>
  <cp:lastModifiedBy>Tamsin Ewing</cp:lastModifiedBy>
  <cp:revision>5</cp:revision>
  <cp:lastPrinted>2014-03-27T01:47:00Z</cp:lastPrinted>
  <dcterms:created xsi:type="dcterms:W3CDTF">2021-07-02T02:49:00Z</dcterms:created>
  <dcterms:modified xsi:type="dcterms:W3CDTF">2021-07-07T03:10:00Z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0x0101005496552013C0BA46BE88192D5C6EB20B00351512A5ABB74CC687DC2977C156D0BF00ECDAE7855F7AEF409B4C50C87B249BD0</vt:lpwstr>
  </property>
  <property fmtid="{D5CDD505-2E9C-101B-9397-08002B2CF9AE}" pid="3" name="DIAEmailContentType">
    <vt:lpwstr>3;#Correspondence|dcd6b05f-dc80-4336-b228-09aebf3d212c</vt:lpwstr>
  </property>
  <property fmtid="{D5CDD505-2E9C-101B-9397-08002B2CF9AE}" pid="4" name="af512b3f0b7e4f0ab4dd0734b49f16fa">
    <vt:lpwstr>Correspondence|dcd6b05f-dc80-4336-b228-09aebf3d212c</vt:lpwstr>
  </property>
  <property fmtid="{D5CDD505-2E9C-101B-9397-08002B2CF9AE}" pid="5" name="DIASecurityClassification">
    <vt:lpwstr>4;#UNCLASSIFIED|875d92a8-67e2-4a32-9472-8fe99549e1eb</vt:lpwstr>
  </property>
  <property fmtid="{D5CDD505-2E9C-101B-9397-08002B2CF9AE}" pid="6" name="_dlc_DocIdItemGuid">
    <vt:lpwstr>c656de28-bbcf-4018-a688-d5762d4f3296</vt:lpwstr>
  </property>
  <property fmtid="{D5CDD505-2E9C-101B-9397-08002B2CF9AE}" pid="7" name="TaxKeyword">
    <vt:lpwstr/>
  </property>
  <property fmtid="{D5CDD505-2E9C-101B-9397-08002B2CF9AE}" pid="8" name="c794c62a77ac4a12986871855a87615d">
    <vt:lpwstr/>
  </property>
  <property fmtid="{D5CDD505-2E9C-101B-9397-08002B2CF9AE}" pid="9" name="DIAAdministrationDocumentType">
    <vt:lpwstr/>
  </property>
  <property fmtid="{D5CDD505-2E9C-101B-9397-08002B2CF9AE}" pid="10" name="DIAAnalysisDocumentType">
    <vt:lpwstr/>
  </property>
  <property fmtid="{D5CDD505-2E9C-101B-9397-08002B2CF9AE}" pid="11" name="h42c2ed06f774fac87b6cc8cc5fd0de4">
    <vt:lpwstr/>
  </property>
  <property fmtid="{D5CDD505-2E9C-101B-9397-08002B2CF9AE}" pid="12" name="h288be6dc87141bbb85aea15bb46feec">
    <vt:lpwstr/>
  </property>
  <property fmtid="{D5CDD505-2E9C-101B-9397-08002B2CF9AE}" pid="13" name="DIAMeetingDocumentType">
    <vt:lpwstr/>
  </property>
  <property fmtid="{D5CDD505-2E9C-101B-9397-08002B2CF9AE}" pid="14" name="C3Topic">
    <vt:lpwstr>2644;#Findings|a5421cc5-e2f3-4e6f-9d3e-53d7c7d3713e</vt:lpwstr>
  </property>
  <property fmtid="{D5CDD505-2E9C-101B-9397-08002B2CF9AE}" pid="15" name="DIAReportDocumentType">
    <vt:lpwstr/>
  </property>
  <property fmtid="{D5CDD505-2E9C-101B-9397-08002B2CF9AE}" pid="16" name="DIAProjectPhase">
    <vt:lpwstr/>
  </property>
</Properties>
</file>