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B319E" w14:textId="14E6F9C1" w:rsidR="003421BF" w:rsidRDefault="00E054E3" w:rsidP="00E054E3">
      <w:pPr>
        <w:pStyle w:val="Heading1"/>
      </w:pPr>
      <w:r>
        <w:t xml:space="preserve">Appendix One: </w:t>
      </w:r>
      <w:r w:rsidR="003421BF">
        <w:t xml:space="preserve">Information </w:t>
      </w:r>
      <w:r w:rsidR="00043623">
        <w:t>c</w:t>
      </w:r>
      <w:r w:rsidR="003421BF">
        <w:t xml:space="preserve">ollections </w:t>
      </w:r>
      <w:r w:rsidR="00043623">
        <w:t>r</w:t>
      </w:r>
      <w:r w:rsidR="003421BF">
        <w:t>egister</w:t>
      </w:r>
      <w:r>
        <w:t xml:space="preserve"> </w:t>
      </w:r>
      <w:r w:rsidR="00043623">
        <w:t>t</w:t>
      </w:r>
      <w:r>
        <w:t>emplate</w:t>
      </w:r>
    </w:p>
    <w:p w14:paraId="35F96AE7" w14:textId="69C40833" w:rsidR="00495C7B" w:rsidRDefault="00C50EC4" w:rsidP="00495C7B">
      <w:r>
        <w:t xml:space="preserve">You can use this </w:t>
      </w:r>
      <w:r w:rsidR="009F7BA0">
        <w:t>i</w:t>
      </w:r>
      <w:r>
        <w:t xml:space="preserve">nformation </w:t>
      </w:r>
      <w:r w:rsidR="00043623">
        <w:t>c</w:t>
      </w:r>
      <w:r>
        <w:t xml:space="preserve">ollections </w:t>
      </w:r>
      <w:r w:rsidR="00043623">
        <w:t>r</w:t>
      </w:r>
      <w:r>
        <w:t>egister template to help get you started with documenting your collections and identifying the collections that</w:t>
      </w:r>
      <w:r w:rsidR="009F7BA0">
        <w:t>’</w:t>
      </w:r>
      <w:r>
        <w:t>ll require notification when IPP 3A comes into effect. The headers used in this template are not fixed – you can adjust and amend the heading to best suit your agency.</w:t>
      </w:r>
    </w:p>
    <w:p w14:paraId="2D0A4E45" w14:textId="39F58970" w:rsidR="00C50EC4" w:rsidRPr="00495C7B" w:rsidRDefault="00C50EC4" w:rsidP="00495C7B">
      <w:r>
        <w:t>You</w:t>
      </w:r>
      <w:r w:rsidR="009F7BA0">
        <w:t>’</w:t>
      </w:r>
      <w:r>
        <w:t>ll see that we</w:t>
      </w:r>
      <w:r w:rsidR="009F7BA0">
        <w:t>’</w:t>
      </w:r>
      <w:r>
        <w:t xml:space="preserve">ve included a drop-down box containing the </w:t>
      </w:r>
      <w:r w:rsidR="009F7BA0">
        <w:t>e</w:t>
      </w:r>
      <w:r>
        <w:t xml:space="preserve">xception </w:t>
      </w:r>
      <w:r w:rsidR="009F7BA0">
        <w:t>t</w:t>
      </w:r>
      <w:r>
        <w:t xml:space="preserve">ypes in the </w:t>
      </w:r>
      <w:r w:rsidR="009F7BA0">
        <w:t>r</w:t>
      </w:r>
      <w:r>
        <w:t xml:space="preserve">egister </w:t>
      </w:r>
      <w:r w:rsidR="009F7BA0">
        <w:t>t</w:t>
      </w:r>
      <w:r>
        <w:t xml:space="preserve">emplate (click on the box with </w:t>
      </w:r>
      <w:r w:rsidR="009F7BA0">
        <w:t>i</w:t>
      </w:r>
      <w:r>
        <w:t xml:space="preserve">ndividual already aware in the example to see the drop-down list). Adding such functionality can help save you time entering data into your register. </w:t>
      </w:r>
    </w:p>
    <w:tbl>
      <w:tblPr>
        <w:tblStyle w:val="DIATable"/>
        <w:tblW w:w="14761" w:type="dxa"/>
        <w:tblLook w:val="04A0" w:firstRow="1" w:lastRow="0" w:firstColumn="1" w:lastColumn="0" w:noHBand="0" w:noVBand="1"/>
      </w:tblPr>
      <w:tblGrid>
        <w:gridCol w:w="1492"/>
        <w:gridCol w:w="1472"/>
        <w:gridCol w:w="1129"/>
        <w:gridCol w:w="1729"/>
        <w:gridCol w:w="1567"/>
        <w:gridCol w:w="1126"/>
        <w:gridCol w:w="1850"/>
        <w:gridCol w:w="1301"/>
        <w:gridCol w:w="1317"/>
        <w:gridCol w:w="1778"/>
      </w:tblGrid>
      <w:tr w:rsidR="00E054E3" w14:paraId="06988626" w14:textId="77777777" w:rsidTr="00E05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2" w:type="dxa"/>
          </w:tcPr>
          <w:p w14:paraId="1ADAAE8D" w14:textId="44789A8F" w:rsidR="00E054E3" w:rsidRDefault="00E054E3">
            <w:pPr>
              <w:keepLines w:val="0"/>
            </w:pPr>
            <w:r>
              <w:t>Collection Name</w:t>
            </w:r>
          </w:p>
        </w:tc>
        <w:tc>
          <w:tcPr>
            <w:tcW w:w="1472" w:type="dxa"/>
          </w:tcPr>
          <w:p w14:paraId="526728F8" w14:textId="747EED5D" w:rsidR="00E054E3" w:rsidRDefault="00E054E3">
            <w:pPr>
              <w:keepLines w:val="0"/>
            </w:pPr>
            <w:r>
              <w:t xml:space="preserve">Purpose of Collection </w:t>
            </w:r>
          </w:p>
        </w:tc>
        <w:tc>
          <w:tcPr>
            <w:tcW w:w="1129" w:type="dxa"/>
          </w:tcPr>
          <w:p w14:paraId="0CE2244D" w14:textId="5DFB3B5D" w:rsidR="00E054E3" w:rsidRDefault="00E054E3">
            <w:pPr>
              <w:keepLines w:val="0"/>
            </w:pPr>
            <w:r>
              <w:t>Collection Source</w:t>
            </w:r>
          </w:p>
        </w:tc>
        <w:tc>
          <w:tcPr>
            <w:tcW w:w="1729" w:type="dxa"/>
          </w:tcPr>
          <w:p w14:paraId="1D4E363F" w14:textId="6CC9A32C" w:rsidR="00E054E3" w:rsidRDefault="00E054E3">
            <w:pPr>
              <w:keepLines w:val="0"/>
            </w:pPr>
            <w:r>
              <w:t>Summary of Information Collected</w:t>
            </w:r>
          </w:p>
        </w:tc>
        <w:tc>
          <w:tcPr>
            <w:tcW w:w="1567" w:type="dxa"/>
          </w:tcPr>
          <w:p w14:paraId="5C83DB03" w14:textId="1E75E56D" w:rsidR="00E054E3" w:rsidRDefault="00E054E3">
            <w:pPr>
              <w:keepLines w:val="0"/>
            </w:pPr>
            <w:r>
              <w:t>Direct/Indirect Collection (Y/N)</w:t>
            </w:r>
          </w:p>
        </w:tc>
        <w:tc>
          <w:tcPr>
            <w:tcW w:w="1126" w:type="dxa"/>
          </w:tcPr>
          <w:p w14:paraId="4975F0E9" w14:textId="3DC959C8" w:rsidR="00E054E3" w:rsidRDefault="00E054E3">
            <w:pPr>
              <w:keepLines w:val="0"/>
            </w:pPr>
            <w:r>
              <w:t>Exception (Y/N)</w:t>
            </w:r>
          </w:p>
        </w:tc>
        <w:tc>
          <w:tcPr>
            <w:tcW w:w="1850" w:type="dxa"/>
          </w:tcPr>
          <w:p w14:paraId="4CA7E6EC" w14:textId="1BE55A83" w:rsidR="00E054E3" w:rsidRDefault="00E054E3">
            <w:pPr>
              <w:keepLines w:val="0"/>
            </w:pPr>
            <w:r>
              <w:t>Exception Type</w:t>
            </w:r>
          </w:p>
        </w:tc>
        <w:tc>
          <w:tcPr>
            <w:tcW w:w="1301" w:type="dxa"/>
          </w:tcPr>
          <w:p w14:paraId="6052C220" w14:textId="6B3F4985" w:rsidR="00E054E3" w:rsidRDefault="00E054E3">
            <w:pPr>
              <w:keepLines w:val="0"/>
            </w:pPr>
            <w:r>
              <w:t>Notification Required (Y/N)</w:t>
            </w:r>
          </w:p>
        </w:tc>
        <w:tc>
          <w:tcPr>
            <w:tcW w:w="1317" w:type="dxa"/>
          </w:tcPr>
          <w:p w14:paraId="61EE3005" w14:textId="21C7D9C2" w:rsidR="00E054E3" w:rsidRDefault="00E054E3">
            <w:pPr>
              <w:keepLines w:val="0"/>
            </w:pPr>
            <w:r>
              <w:t xml:space="preserve">Business Owner of Collection </w:t>
            </w:r>
          </w:p>
        </w:tc>
        <w:tc>
          <w:tcPr>
            <w:tcW w:w="1778" w:type="dxa"/>
          </w:tcPr>
          <w:p w14:paraId="09B52D53" w14:textId="3813D361" w:rsidR="00E054E3" w:rsidRDefault="00E054E3">
            <w:pPr>
              <w:keepLines w:val="0"/>
            </w:pPr>
            <w:r>
              <w:t>Location of information</w:t>
            </w:r>
          </w:p>
        </w:tc>
      </w:tr>
      <w:tr w:rsidR="00E054E3" w14:paraId="673BE62D" w14:textId="77777777" w:rsidTr="00E054E3">
        <w:tc>
          <w:tcPr>
            <w:tcW w:w="1492" w:type="dxa"/>
          </w:tcPr>
          <w:p w14:paraId="245F0DBD" w14:textId="2CC87E22" w:rsidR="00E054E3" w:rsidRPr="00043623" w:rsidRDefault="00E054E3">
            <w:pPr>
              <w:keepLines w:val="0"/>
              <w:rPr>
                <w:i/>
                <w:iCs/>
              </w:rPr>
            </w:pPr>
            <w:r w:rsidRPr="00043623">
              <w:rPr>
                <w:i/>
                <w:iCs/>
              </w:rPr>
              <w:t>E.g. Weekly Attendance Data</w:t>
            </w:r>
          </w:p>
        </w:tc>
        <w:tc>
          <w:tcPr>
            <w:tcW w:w="1472" w:type="dxa"/>
          </w:tcPr>
          <w:p w14:paraId="6D9ECC65" w14:textId="6AD2770A" w:rsidR="00E054E3" w:rsidRPr="00043623" w:rsidRDefault="00E054E3">
            <w:pPr>
              <w:keepLines w:val="0"/>
              <w:rPr>
                <w:i/>
                <w:iCs/>
              </w:rPr>
            </w:pPr>
            <w:r w:rsidRPr="00043623">
              <w:rPr>
                <w:i/>
                <w:iCs/>
              </w:rPr>
              <w:t>To monitor attendance rates and reporting</w:t>
            </w:r>
          </w:p>
        </w:tc>
        <w:tc>
          <w:tcPr>
            <w:tcW w:w="1129" w:type="dxa"/>
          </w:tcPr>
          <w:p w14:paraId="7CB1B3B2" w14:textId="591CC8D2" w:rsidR="00E054E3" w:rsidRPr="00043623" w:rsidRDefault="00E054E3">
            <w:pPr>
              <w:keepLines w:val="0"/>
              <w:rPr>
                <w:i/>
                <w:iCs/>
              </w:rPr>
            </w:pPr>
            <w:r w:rsidRPr="00043623">
              <w:rPr>
                <w:i/>
                <w:iCs/>
              </w:rPr>
              <w:t>Schools</w:t>
            </w:r>
          </w:p>
        </w:tc>
        <w:tc>
          <w:tcPr>
            <w:tcW w:w="1729" w:type="dxa"/>
          </w:tcPr>
          <w:p w14:paraId="2361AD14" w14:textId="37EE8549" w:rsidR="00E054E3" w:rsidRPr="00043623" w:rsidRDefault="00E054E3">
            <w:pPr>
              <w:keepLines w:val="0"/>
              <w:rPr>
                <w:i/>
                <w:iCs/>
              </w:rPr>
            </w:pPr>
            <w:r w:rsidRPr="00043623">
              <w:rPr>
                <w:i/>
                <w:iCs/>
              </w:rPr>
              <w:t>Attendance rates, absence codes, attendance interventions</w:t>
            </w:r>
          </w:p>
        </w:tc>
        <w:tc>
          <w:tcPr>
            <w:tcW w:w="1567" w:type="dxa"/>
          </w:tcPr>
          <w:p w14:paraId="7539A30B" w14:textId="43663D2D" w:rsidR="00E054E3" w:rsidRPr="00043623" w:rsidRDefault="00E054E3" w:rsidP="00E054E3">
            <w:pPr>
              <w:keepLines w:val="0"/>
              <w:jc w:val="center"/>
              <w:rPr>
                <w:i/>
                <w:iCs/>
              </w:rPr>
            </w:pPr>
            <w:r w:rsidRPr="00043623">
              <w:rPr>
                <w:i/>
                <w:iCs/>
              </w:rPr>
              <w:t>Y</w:t>
            </w:r>
          </w:p>
        </w:tc>
        <w:tc>
          <w:tcPr>
            <w:tcW w:w="1126" w:type="dxa"/>
          </w:tcPr>
          <w:p w14:paraId="3F30CF1D" w14:textId="3C870213" w:rsidR="00E054E3" w:rsidRPr="00043623" w:rsidRDefault="00495C7B" w:rsidP="00E054E3">
            <w:pPr>
              <w:keepLines w:val="0"/>
              <w:jc w:val="center"/>
              <w:rPr>
                <w:i/>
                <w:iCs/>
              </w:rPr>
            </w:pPr>
            <w:r w:rsidRPr="00043623">
              <w:rPr>
                <w:i/>
                <w:iCs/>
              </w:rPr>
              <w:t>Y</w:t>
            </w:r>
          </w:p>
        </w:tc>
        <w:tc>
          <w:tcPr>
            <w:tcW w:w="1850" w:type="dxa"/>
          </w:tcPr>
          <w:p w14:paraId="4E865796" w14:textId="7478CA0E" w:rsidR="00E054E3" w:rsidRPr="00043623" w:rsidRDefault="00000000">
            <w:pPr>
              <w:keepLines w:val="0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alias w:val="IPP 3A Exceptions"/>
                <w:tag w:val="IPP 3A Exceptions"/>
                <w:id w:val="-706494504"/>
                <w:placeholder>
                  <w:docPart w:val="087735D9246D46E1A17127534023DF97"/>
                </w:placeholder>
                <w15:color w:val="33CCCC"/>
                <w:dropDownList>
                  <w:listItem w:value="Choose an item."/>
                  <w:listItem w:displayText="Individual already aware" w:value="Individual already aware"/>
                  <w:listItem w:displayText="Infomration used in non-identifiable form" w:value="Infomration used in non-identifiable form"/>
                  <w:listItem w:displayText="Information used for research and statistics" w:value="Information used for research and statistics"/>
                  <w:listItem w:displayText="No prejudice to the individual" w:value="No prejudice to the individual"/>
                  <w:listItem w:displayText="Information publicly available" w:value="Information publicly available"/>
                  <w:listItem w:displayText="Non compliance necessary - maintenance of the law" w:value="Non compliance necessary - maintenance of the law"/>
                  <w:listItem w:displayText="Non-compliance necessary - enforcement of law imposing pecuniary penalty" w:value="Non-compliance necessary - enforcement of law imposing pecuniary penalty"/>
                  <w:listItem w:displayText="Non-compliance necessary - protection of public revenue" w:value="Non-compliance necessary - protection of public revenue"/>
                  <w:listItem w:displayText="Non-compliance necessary - court/tribunal" w:value="Non-compliance necessary - court/tribunal"/>
                  <w:listItem w:displayText="Prejudice purpose of collection" w:value="Prejudice purpose of collection"/>
                  <w:listItem w:displayText="Not reasonable practicable in circumstances" w:value="Not reasonable practicable in circumstances"/>
                  <w:listItem w:displayText="Prejudice national security or international government relations" w:value="Prejudice national security or international government relations"/>
                  <w:listItem w:displayText="Reveal a trade secret" w:value="Reveal a trade secret"/>
                  <w:listItem w:displayText="Cause serious threat to public/individual health or safety" w:value="Cause serious threat to public/individual health or safety"/>
                </w:dropDownList>
              </w:sdtPr>
              <w:sdtContent>
                <w:r w:rsidR="00495C7B" w:rsidRPr="00043623">
                  <w:rPr>
                    <w:i/>
                    <w:iCs/>
                  </w:rPr>
                  <w:t>Individual already aware</w:t>
                </w:r>
              </w:sdtContent>
            </w:sdt>
          </w:p>
        </w:tc>
        <w:tc>
          <w:tcPr>
            <w:tcW w:w="1301" w:type="dxa"/>
          </w:tcPr>
          <w:p w14:paraId="12DAFD59" w14:textId="58EC72E5" w:rsidR="00E054E3" w:rsidRPr="00043623" w:rsidRDefault="00495C7B" w:rsidP="00E054E3">
            <w:pPr>
              <w:keepLines w:val="0"/>
              <w:jc w:val="center"/>
              <w:rPr>
                <w:i/>
                <w:iCs/>
              </w:rPr>
            </w:pPr>
            <w:r w:rsidRPr="00043623">
              <w:rPr>
                <w:i/>
                <w:iCs/>
              </w:rPr>
              <w:t>N</w:t>
            </w:r>
          </w:p>
        </w:tc>
        <w:tc>
          <w:tcPr>
            <w:tcW w:w="1317" w:type="dxa"/>
          </w:tcPr>
          <w:p w14:paraId="7635E95D" w14:textId="105B4132" w:rsidR="00E054E3" w:rsidRPr="00043623" w:rsidRDefault="00495C7B" w:rsidP="00E054E3">
            <w:pPr>
              <w:keepLines w:val="0"/>
              <w:jc w:val="center"/>
              <w:rPr>
                <w:i/>
                <w:iCs/>
              </w:rPr>
            </w:pPr>
            <w:r w:rsidRPr="00043623">
              <w:rPr>
                <w:i/>
                <w:iCs/>
              </w:rPr>
              <w:t>Jo Bloggs, Manager Business Systems</w:t>
            </w:r>
          </w:p>
        </w:tc>
        <w:tc>
          <w:tcPr>
            <w:tcW w:w="1778" w:type="dxa"/>
          </w:tcPr>
          <w:p w14:paraId="0D46912B" w14:textId="24392093" w:rsidR="00E054E3" w:rsidRPr="00043623" w:rsidRDefault="00495C7B">
            <w:pPr>
              <w:keepLines w:val="0"/>
              <w:rPr>
                <w:i/>
                <w:iCs/>
              </w:rPr>
            </w:pPr>
            <w:r w:rsidRPr="00043623">
              <w:rPr>
                <w:i/>
                <w:iCs/>
              </w:rPr>
              <w:t>Database XYZ</w:t>
            </w:r>
          </w:p>
        </w:tc>
      </w:tr>
      <w:tr w:rsidR="00043623" w14:paraId="43907FB2" w14:textId="77777777" w:rsidTr="00E054E3">
        <w:tc>
          <w:tcPr>
            <w:tcW w:w="1492" w:type="dxa"/>
          </w:tcPr>
          <w:p w14:paraId="127FFD21" w14:textId="77777777" w:rsidR="00043623" w:rsidRPr="00043623" w:rsidRDefault="00043623">
            <w:pPr>
              <w:keepLines w:val="0"/>
            </w:pPr>
          </w:p>
        </w:tc>
        <w:tc>
          <w:tcPr>
            <w:tcW w:w="1472" w:type="dxa"/>
          </w:tcPr>
          <w:p w14:paraId="531EA35E" w14:textId="77777777" w:rsidR="00043623" w:rsidRPr="00043623" w:rsidRDefault="00043623">
            <w:pPr>
              <w:keepLines w:val="0"/>
            </w:pPr>
          </w:p>
        </w:tc>
        <w:tc>
          <w:tcPr>
            <w:tcW w:w="1129" w:type="dxa"/>
          </w:tcPr>
          <w:p w14:paraId="596E38D2" w14:textId="77777777" w:rsidR="00043623" w:rsidRPr="00043623" w:rsidRDefault="00043623">
            <w:pPr>
              <w:keepLines w:val="0"/>
            </w:pPr>
          </w:p>
        </w:tc>
        <w:tc>
          <w:tcPr>
            <w:tcW w:w="1729" w:type="dxa"/>
          </w:tcPr>
          <w:p w14:paraId="7486AACD" w14:textId="77777777" w:rsidR="00043623" w:rsidRPr="00043623" w:rsidRDefault="00043623">
            <w:pPr>
              <w:keepLines w:val="0"/>
            </w:pPr>
          </w:p>
        </w:tc>
        <w:tc>
          <w:tcPr>
            <w:tcW w:w="1567" w:type="dxa"/>
          </w:tcPr>
          <w:p w14:paraId="6D53647E" w14:textId="77777777" w:rsidR="00043623" w:rsidRPr="00043623" w:rsidRDefault="00043623" w:rsidP="00E054E3">
            <w:pPr>
              <w:keepLines w:val="0"/>
              <w:jc w:val="center"/>
            </w:pPr>
          </w:p>
        </w:tc>
        <w:tc>
          <w:tcPr>
            <w:tcW w:w="1126" w:type="dxa"/>
          </w:tcPr>
          <w:p w14:paraId="334336E0" w14:textId="77777777" w:rsidR="00043623" w:rsidRPr="00043623" w:rsidRDefault="00043623" w:rsidP="00E054E3">
            <w:pPr>
              <w:keepLines w:val="0"/>
              <w:jc w:val="center"/>
            </w:pPr>
          </w:p>
        </w:tc>
        <w:tc>
          <w:tcPr>
            <w:tcW w:w="1850" w:type="dxa"/>
          </w:tcPr>
          <w:p w14:paraId="349D0804" w14:textId="11BDBF90" w:rsidR="00043623" w:rsidRPr="00043623" w:rsidRDefault="00000000">
            <w:pPr>
              <w:keepLines w:val="0"/>
            </w:pPr>
            <w:sdt>
              <w:sdtPr>
                <w:rPr>
                  <w:i/>
                  <w:iCs/>
                </w:rPr>
                <w:alias w:val="IPP 3A Exceptions"/>
                <w:tag w:val="IPP 3A Exceptions"/>
                <w:id w:val="-729073604"/>
                <w:placeholder>
                  <w:docPart w:val="67B368CF96224583BB280D5F9E400A23"/>
                </w:placeholder>
                <w:showingPlcHdr/>
                <w15:color w:val="33CCCC"/>
                <w:dropDownList>
                  <w:listItem w:value="Choose an item."/>
                  <w:listItem w:displayText="Individual already aware" w:value="Individual already aware"/>
                  <w:listItem w:displayText="Infomration used in non-identifiable form" w:value="Infomration used in non-identifiable form"/>
                  <w:listItem w:displayText="Information used for research and statistics" w:value="Information used for research and statistics"/>
                  <w:listItem w:displayText="No prejudice to the individual" w:value="No prejudice to the individual"/>
                  <w:listItem w:displayText="Information publicly available" w:value="Information publicly available"/>
                  <w:listItem w:displayText="Non compliance necessary - maintenance of the law" w:value="Non compliance necessary - maintenance of the law"/>
                  <w:listItem w:displayText="Non-compliance necessary - enforcement of law imposing pecuniary penalty" w:value="Non-compliance necessary - enforcement of law imposing pecuniary penalty"/>
                  <w:listItem w:displayText="Non-compliance necessary - protection of public revenue" w:value="Non-compliance necessary - protection of public revenue"/>
                  <w:listItem w:displayText="Non-compliance necessary - court/tribunal" w:value="Non-compliance necessary - court/tribunal"/>
                  <w:listItem w:displayText="Prejudice purpose of collection" w:value="Prejudice purpose of collection"/>
                  <w:listItem w:displayText="Not reasonable practicable in circumstances" w:value="Not reasonable practicable in circumstances"/>
                  <w:listItem w:displayText="Prejudice national security or international government relations" w:value="Prejudice national security or international government relations"/>
                  <w:listItem w:displayText="Reveal a trade secret" w:value="Reveal a trade secret"/>
                  <w:listItem w:displayText="Cause serious threat to public/individual health or safety" w:value="Cause serious threat to public/individual health or safety"/>
                </w:dropDownList>
              </w:sdtPr>
              <w:sdtContent>
                <w:r w:rsidR="00043623" w:rsidRPr="001E2E7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301" w:type="dxa"/>
          </w:tcPr>
          <w:p w14:paraId="074956BA" w14:textId="77777777" w:rsidR="00043623" w:rsidRPr="00043623" w:rsidRDefault="00043623" w:rsidP="00E054E3">
            <w:pPr>
              <w:keepLines w:val="0"/>
              <w:jc w:val="center"/>
            </w:pPr>
          </w:p>
        </w:tc>
        <w:tc>
          <w:tcPr>
            <w:tcW w:w="1317" w:type="dxa"/>
          </w:tcPr>
          <w:p w14:paraId="2390C5CF" w14:textId="77777777" w:rsidR="00043623" w:rsidRPr="00043623" w:rsidRDefault="00043623" w:rsidP="00E054E3">
            <w:pPr>
              <w:keepLines w:val="0"/>
              <w:jc w:val="center"/>
            </w:pPr>
          </w:p>
        </w:tc>
        <w:tc>
          <w:tcPr>
            <w:tcW w:w="1778" w:type="dxa"/>
          </w:tcPr>
          <w:p w14:paraId="04015E6F" w14:textId="77777777" w:rsidR="00043623" w:rsidRPr="00043623" w:rsidRDefault="00043623">
            <w:pPr>
              <w:keepLines w:val="0"/>
            </w:pPr>
          </w:p>
        </w:tc>
      </w:tr>
    </w:tbl>
    <w:p w14:paraId="03AA528E" w14:textId="3E590347" w:rsidR="00C50EC4" w:rsidRDefault="00C50EC4">
      <w:pPr>
        <w:keepLines w:val="0"/>
      </w:pPr>
    </w:p>
    <w:p w14:paraId="4706B61B" w14:textId="65957228" w:rsidR="003421BF" w:rsidRPr="000F2CD5" w:rsidRDefault="003421BF" w:rsidP="00C50EC4">
      <w:pPr>
        <w:keepLines w:val="0"/>
      </w:pPr>
    </w:p>
    <w:sectPr w:rsidR="003421BF" w:rsidRPr="000F2CD5" w:rsidSect="00342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18" w:bottom="1418" w:left="992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82074" w14:textId="77777777" w:rsidR="00306DB9" w:rsidRDefault="00306DB9">
      <w:r>
        <w:separator/>
      </w:r>
    </w:p>
    <w:p w14:paraId="22E1E3D9" w14:textId="77777777" w:rsidR="00306DB9" w:rsidRDefault="00306DB9"/>
    <w:p w14:paraId="4EEED047" w14:textId="77777777" w:rsidR="00306DB9" w:rsidRDefault="00306DB9"/>
  </w:endnote>
  <w:endnote w:type="continuationSeparator" w:id="0">
    <w:p w14:paraId="66A084CA" w14:textId="77777777" w:rsidR="00306DB9" w:rsidRDefault="00306DB9">
      <w:r>
        <w:continuationSeparator/>
      </w:r>
    </w:p>
    <w:p w14:paraId="3713395C" w14:textId="77777777" w:rsidR="00306DB9" w:rsidRDefault="00306DB9"/>
    <w:p w14:paraId="778C618D" w14:textId="77777777" w:rsidR="00306DB9" w:rsidRDefault="00306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BF54" w14:textId="77777777"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CC1AE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16B8" w14:textId="77777777"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9B5B4" w14:textId="77777777" w:rsidR="00306DB9" w:rsidRDefault="00306DB9" w:rsidP="00FB1990">
      <w:pPr>
        <w:pStyle w:val="Spacer"/>
      </w:pPr>
      <w:r>
        <w:separator/>
      </w:r>
    </w:p>
    <w:p w14:paraId="0E0C6CAC" w14:textId="77777777" w:rsidR="00306DB9" w:rsidRDefault="00306DB9" w:rsidP="00FB1990">
      <w:pPr>
        <w:pStyle w:val="Spacer"/>
      </w:pPr>
    </w:p>
  </w:footnote>
  <w:footnote w:type="continuationSeparator" w:id="0">
    <w:p w14:paraId="74EF17ED" w14:textId="77777777" w:rsidR="00306DB9" w:rsidRDefault="00306DB9">
      <w:r>
        <w:continuationSeparator/>
      </w:r>
    </w:p>
    <w:p w14:paraId="1375CDB2" w14:textId="77777777" w:rsidR="00306DB9" w:rsidRDefault="00306DB9"/>
    <w:p w14:paraId="2960DD0A" w14:textId="77777777" w:rsidR="00306DB9" w:rsidRDefault="00306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0006" w14:textId="77777777"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6813F" w14:textId="77777777"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6273B" w14:textId="77777777"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6FC020D"/>
    <w:multiLevelType w:val="hybridMultilevel"/>
    <w:tmpl w:val="D40085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2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F2B3CA8"/>
    <w:multiLevelType w:val="hybridMultilevel"/>
    <w:tmpl w:val="67047E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1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3" w15:restartNumberingAfterBreak="0">
    <w:nsid w:val="68892391"/>
    <w:multiLevelType w:val="hybridMultilevel"/>
    <w:tmpl w:val="35BCD25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468DA"/>
    <w:multiLevelType w:val="hybridMultilevel"/>
    <w:tmpl w:val="6F5C80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6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6444DE2"/>
    <w:multiLevelType w:val="hybridMultilevel"/>
    <w:tmpl w:val="1A3E25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9" w15:restartNumberingAfterBreak="0">
    <w:nsid w:val="79AF1021"/>
    <w:multiLevelType w:val="hybridMultilevel"/>
    <w:tmpl w:val="FB4E81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06606">
    <w:abstractNumId w:val="5"/>
  </w:num>
  <w:num w:numId="2" w16cid:durableId="295917822">
    <w:abstractNumId w:val="4"/>
  </w:num>
  <w:num w:numId="3" w16cid:durableId="20204759">
    <w:abstractNumId w:val="3"/>
  </w:num>
  <w:num w:numId="4" w16cid:durableId="776366943">
    <w:abstractNumId w:val="2"/>
  </w:num>
  <w:num w:numId="5" w16cid:durableId="1899241605">
    <w:abstractNumId w:val="1"/>
  </w:num>
  <w:num w:numId="6" w16cid:durableId="1977756908">
    <w:abstractNumId w:val="0"/>
  </w:num>
  <w:num w:numId="7" w16cid:durableId="1607419460">
    <w:abstractNumId w:val="17"/>
  </w:num>
  <w:num w:numId="8" w16cid:durableId="570425860">
    <w:abstractNumId w:val="18"/>
  </w:num>
  <w:num w:numId="9" w16cid:durableId="42800877">
    <w:abstractNumId w:val="15"/>
  </w:num>
  <w:num w:numId="10" w16cid:durableId="85074941">
    <w:abstractNumId w:val="11"/>
  </w:num>
  <w:num w:numId="11" w16cid:durableId="1414888472">
    <w:abstractNumId w:val="20"/>
  </w:num>
  <w:num w:numId="12" w16cid:durableId="63457207">
    <w:abstractNumId w:val="22"/>
  </w:num>
  <w:num w:numId="13" w16cid:durableId="274295851">
    <w:abstractNumId w:val="26"/>
  </w:num>
  <w:num w:numId="14" w16cid:durableId="1338464057">
    <w:abstractNumId w:val="7"/>
  </w:num>
  <w:num w:numId="15" w16cid:durableId="1332752013">
    <w:abstractNumId w:val="13"/>
  </w:num>
  <w:num w:numId="16" w16cid:durableId="1745105649">
    <w:abstractNumId w:val="28"/>
  </w:num>
  <w:num w:numId="17" w16cid:durableId="1973247401">
    <w:abstractNumId w:val="25"/>
  </w:num>
  <w:num w:numId="18" w16cid:durableId="671572302">
    <w:abstractNumId w:val="21"/>
  </w:num>
  <w:num w:numId="19" w16cid:durableId="1162506348">
    <w:abstractNumId w:val="16"/>
  </w:num>
  <w:num w:numId="20" w16cid:durableId="229461669">
    <w:abstractNumId w:val="14"/>
  </w:num>
  <w:num w:numId="21" w16cid:durableId="69038465">
    <w:abstractNumId w:val="9"/>
  </w:num>
  <w:num w:numId="22" w16cid:durableId="552691639">
    <w:abstractNumId w:val="6"/>
  </w:num>
  <w:num w:numId="23" w16cid:durableId="1426069010">
    <w:abstractNumId w:val="12"/>
  </w:num>
  <w:num w:numId="24" w16cid:durableId="238294884">
    <w:abstractNumId w:val="8"/>
  </w:num>
  <w:num w:numId="25" w16cid:durableId="1407416127">
    <w:abstractNumId w:val="27"/>
  </w:num>
  <w:num w:numId="26" w16cid:durableId="970549431">
    <w:abstractNumId w:val="29"/>
  </w:num>
  <w:num w:numId="27" w16cid:durableId="1047336146">
    <w:abstractNumId w:val="19"/>
  </w:num>
  <w:num w:numId="28" w16cid:durableId="641691525">
    <w:abstractNumId w:val="10"/>
  </w:num>
  <w:num w:numId="29" w16cid:durableId="1445347929">
    <w:abstractNumId w:val="23"/>
  </w:num>
  <w:num w:numId="30" w16cid:durableId="471600644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5A"/>
    <w:rsid w:val="00003360"/>
    <w:rsid w:val="00003FC7"/>
    <w:rsid w:val="00005919"/>
    <w:rsid w:val="00007C42"/>
    <w:rsid w:val="00015020"/>
    <w:rsid w:val="0001647B"/>
    <w:rsid w:val="00020010"/>
    <w:rsid w:val="00034673"/>
    <w:rsid w:val="00036671"/>
    <w:rsid w:val="00037226"/>
    <w:rsid w:val="000409E2"/>
    <w:rsid w:val="00043623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B051C"/>
    <w:rsid w:val="000D61F6"/>
    <w:rsid w:val="000E3240"/>
    <w:rsid w:val="000E677B"/>
    <w:rsid w:val="000F2CD5"/>
    <w:rsid w:val="000F4ADF"/>
    <w:rsid w:val="000F5053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06DB9"/>
    <w:rsid w:val="003129BA"/>
    <w:rsid w:val="003148FC"/>
    <w:rsid w:val="0032132E"/>
    <w:rsid w:val="00330820"/>
    <w:rsid w:val="003421BF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177C"/>
    <w:rsid w:val="00472A55"/>
    <w:rsid w:val="00476068"/>
    <w:rsid w:val="004763B3"/>
    <w:rsid w:val="00477619"/>
    <w:rsid w:val="00486E6E"/>
    <w:rsid w:val="004875DF"/>
    <w:rsid w:val="00487C1D"/>
    <w:rsid w:val="00494C6F"/>
    <w:rsid w:val="00495C7B"/>
    <w:rsid w:val="004A065A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1F27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5C3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19F5"/>
    <w:rsid w:val="00715B8F"/>
    <w:rsid w:val="0073106E"/>
    <w:rsid w:val="00755142"/>
    <w:rsid w:val="00756BB7"/>
    <w:rsid w:val="0075764B"/>
    <w:rsid w:val="00760C01"/>
    <w:rsid w:val="00761293"/>
    <w:rsid w:val="00767C04"/>
    <w:rsid w:val="007736A2"/>
    <w:rsid w:val="007A6226"/>
    <w:rsid w:val="007B0146"/>
    <w:rsid w:val="007B3C61"/>
    <w:rsid w:val="007C1FB8"/>
    <w:rsid w:val="007D1918"/>
    <w:rsid w:val="007E21FB"/>
    <w:rsid w:val="007F03F2"/>
    <w:rsid w:val="008031DF"/>
    <w:rsid w:val="008065D7"/>
    <w:rsid w:val="008111A3"/>
    <w:rsid w:val="00816E30"/>
    <w:rsid w:val="0082264B"/>
    <w:rsid w:val="0082765B"/>
    <w:rsid w:val="008352B1"/>
    <w:rsid w:val="008353D9"/>
    <w:rsid w:val="008353E7"/>
    <w:rsid w:val="00835BD7"/>
    <w:rsid w:val="008428E8"/>
    <w:rsid w:val="00843D71"/>
    <w:rsid w:val="00846F11"/>
    <w:rsid w:val="0084745A"/>
    <w:rsid w:val="008504D0"/>
    <w:rsid w:val="0086302D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D28CF"/>
    <w:rsid w:val="009E5D36"/>
    <w:rsid w:val="009E6375"/>
    <w:rsid w:val="009E7CA0"/>
    <w:rsid w:val="009F7B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3471E"/>
    <w:rsid w:val="00A40674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0E93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0EC4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F12CF"/>
    <w:rsid w:val="00CF4BE3"/>
    <w:rsid w:val="00D060D2"/>
    <w:rsid w:val="00D13E2D"/>
    <w:rsid w:val="00D14394"/>
    <w:rsid w:val="00D242CD"/>
    <w:rsid w:val="00D26F74"/>
    <w:rsid w:val="00D341C3"/>
    <w:rsid w:val="00D42843"/>
    <w:rsid w:val="00D5152A"/>
    <w:rsid w:val="00D560EB"/>
    <w:rsid w:val="00D637D1"/>
    <w:rsid w:val="00D65145"/>
    <w:rsid w:val="00D73D87"/>
    <w:rsid w:val="00D74314"/>
    <w:rsid w:val="00D81410"/>
    <w:rsid w:val="00D81D36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054E3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73B6"/>
    <w:rsid w:val="00F52E57"/>
    <w:rsid w:val="00F53E06"/>
    <w:rsid w:val="00F54188"/>
    <w:rsid w:val="00F54CC0"/>
    <w:rsid w:val="00F727A5"/>
    <w:rsid w:val="00F847A9"/>
    <w:rsid w:val="00FA5FE9"/>
    <w:rsid w:val="00FA67D2"/>
    <w:rsid w:val="00FB1990"/>
    <w:rsid w:val="00FB302F"/>
    <w:rsid w:val="00FB4E0C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7CDF0"/>
  <w15:chartTrackingRefBased/>
  <w15:docId w15:val="{057CEE76-5961-4DA6-9CF6-D7F1DEE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1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54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7735D9246D46E1A17127534023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B1BD-5D6F-42F6-B17C-44AC988AAC08}"/>
      </w:docPartPr>
      <w:docPartBody>
        <w:p w:rsidR="006D7F2F" w:rsidRDefault="006D7F2F" w:rsidP="006D7F2F">
          <w:pPr>
            <w:pStyle w:val="087735D9246D46E1A17127534023DF97"/>
          </w:pPr>
          <w:r w:rsidRPr="001E2E77">
            <w:rPr>
              <w:rStyle w:val="PlaceholderText"/>
            </w:rPr>
            <w:t>Choose an item.</w:t>
          </w:r>
        </w:p>
      </w:docPartBody>
    </w:docPart>
    <w:docPart>
      <w:docPartPr>
        <w:name w:val="67B368CF96224583BB280D5F9E40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321F-BAA6-4AD9-8EA2-7D3B37A4B61D}"/>
      </w:docPartPr>
      <w:docPartBody>
        <w:p w:rsidR="006D7F2F" w:rsidRDefault="006D7F2F" w:rsidP="006D7F2F">
          <w:pPr>
            <w:pStyle w:val="67B368CF96224583BB280D5F9E400A23"/>
          </w:pPr>
          <w:r w:rsidRPr="001E2E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2F"/>
    <w:rsid w:val="00464D14"/>
    <w:rsid w:val="006A15C3"/>
    <w:rsid w:val="006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F2F"/>
    <w:rPr>
      <w:color w:val="666666"/>
    </w:rPr>
  </w:style>
  <w:style w:type="paragraph" w:customStyle="1" w:styleId="087735D9246D46E1A17127534023DF97">
    <w:name w:val="087735D9246D46E1A17127534023DF97"/>
    <w:rsid w:val="006D7F2F"/>
  </w:style>
  <w:style w:type="paragraph" w:customStyle="1" w:styleId="67B368CF96224583BB280D5F9E400A23">
    <w:name w:val="67B368CF96224583BB280D5F9E400A23"/>
    <w:rsid w:val="006D7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Ruru</dc:creator>
  <cp:keywords/>
  <dc:description/>
  <cp:lastModifiedBy>Allie Wills</cp:lastModifiedBy>
  <cp:revision>3</cp:revision>
  <cp:lastPrinted>2014-03-27T01:47:00Z</cp:lastPrinted>
  <dcterms:created xsi:type="dcterms:W3CDTF">2024-07-01T21:51:00Z</dcterms:created>
  <dcterms:modified xsi:type="dcterms:W3CDTF">2024-07-01T21:53:00Z</dcterms:modified>
</cp:coreProperties>
</file>