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9F" w:rsidRDefault="00D46EBF" w:rsidP="00605A88">
      <w:pPr>
        <w:pStyle w:val="Heading1"/>
      </w:pPr>
      <w:r>
        <w:t>[Project name]</w:t>
      </w:r>
    </w:p>
    <w:p w:rsidR="00AE478C" w:rsidRDefault="00605A88" w:rsidP="00605A88">
      <w:pPr>
        <w:pStyle w:val="Heading1"/>
      </w:pPr>
      <w:r>
        <w:t>Online engagement strategy</w:t>
      </w:r>
    </w:p>
    <w:p w:rsidR="00806D6C" w:rsidRDefault="004008AF" w:rsidP="00806D6C">
      <w:r>
        <w:t>Drafted by:</w:t>
      </w:r>
    </w:p>
    <w:p w:rsidR="00806D6C" w:rsidRDefault="00806D6C" w:rsidP="00806D6C">
      <w:r>
        <w:t>[Date]</w:t>
      </w:r>
    </w:p>
    <w:p w:rsidR="00806D6C" w:rsidRPr="004008AF" w:rsidRDefault="00806D6C" w:rsidP="004008AF">
      <w:r w:rsidRPr="008F28D4">
        <w:t xml:space="preserve">This document provides a plan for engaging with people online to: </w:t>
      </w:r>
      <w:r w:rsidR="004008AF" w:rsidRPr="004008AF">
        <w:t>[</w:t>
      </w:r>
      <w:r w:rsidRPr="004008AF">
        <w:t>Insert purpose of document</w:t>
      </w:r>
      <w:r w:rsidR="004008AF">
        <w:t>. For example, a</w:t>
      </w:r>
      <w:r w:rsidRPr="004008AF">
        <w:t>id progress for the project</w:t>
      </w:r>
      <w:r w:rsidR="004008AF" w:rsidRPr="004008AF">
        <w:t>]</w:t>
      </w:r>
    </w:p>
    <w:p w:rsidR="00806D6C" w:rsidRDefault="009627DA" w:rsidP="00806D6C">
      <w:pPr>
        <w:pStyle w:val="Heading2"/>
      </w:pPr>
      <w:r w:rsidRPr="004008AF">
        <w:t>Overview</w:t>
      </w:r>
    </w:p>
    <w:p w:rsidR="0032496C" w:rsidRPr="00BF0C53" w:rsidRDefault="0032496C" w:rsidP="0032496C">
      <w:pPr>
        <w:rPr>
          <w:i/>
        </w:rPr>
      </w:pPr>
      <w:hyperlink r:id="rId9" w:anchor="1-1-develop-your-engagement-strategy" w:history="1">
        <w:r w:rsidR="00BF0C53">
          <w:rPr>
            <w:rStyle w:val="Hyperlink"/>
            <w:i/>
          </w:rPr>
          <w:t>M</w:t>
        </w:r>
        <w:r w:rsidRPr="00BF0C53">
          <w:rPr>
            <w:rStyle w:val="Hyperlink"/>
            <w:i/>
          </w:rPr>
          <w:t>ore</w:t>
        </w:r>
        <w:r w:rsidR="00BF0C53">
          <w:rPr>
            <w:rStyle w:val="Hyperlink"/>
            <w:i/>
          </w:rPr>
          <w:t xml:space="preserve"> about constructing your mandate and identifying context</w:t>
        </w:r>
        <w:r w:rsidRPr="00BF0C53">
          <w:rPr>
            <w:rStyle w:val="Hyperlink"/>
            <w:i/>
          </w:rPr>
          <w:t xml:space="preserve"> </w:t>
        </w:r>
      </w:hyperlink>
    </w:p>
    <w:p w:rsidR="00073F2F" w:rsidRPr="00B608E8" w:rsidRDefault="00806D6C" w:rsidP="00B608E8">
      <w:pPr>
        <w:pStyle w:val="Heading3"/>
      </w:pPr>
      <w:r>
        <w:t>Mandate</w:t>
      </w:r>
      <w:r w:rsidR="00B608E8">
        <w:t>/Purpose</w:t>
      </w:r>
    </w:p>
    <w:p w:rsidR="00394653" w:rsidRDefault="00394653" w:rsidP="00394653">
      <w:pPr>
        <w:rPr>
          <w:i/>
          <w:color w:val="A42F13" w:themeColor="accent2"/>
        </w:rPr>
      </w:pPr>
      <w:r>
        <w:rPr>
          <w:i/>
          <w:color w:val="A42F13" w:themeColor="accent2"/>
        </w:rPr>
        <w:t>This explains to people why you are engaging, what participation is expected, and what they can expect from you.</w:t>
      </w:r>
    </w:p>
    <w:p w:rsidR="00394653" w:rsidRDefault="00394653" w:rsidP="00394653">
      <w:r>
        <w:t>We are engaging [stakeholders] about [issue] because we want to understand [Z] so that we can do [focus of project] in a way that ensures [stakeholders] are able to maximise opportunities around [objectives].</w:t>
      </w:r>
    </w:p>
    <w:p w:rsidR="00354C27" w:rsidRDefault="00394653" w:rsidP="00394653">
      <w:r>
        <w:t xml:space="preserve">Engaging [stakeholder groups/types] in this way will help us to make a decision about how to take </w:t>
      </w:r>
      <w:r w:rsidR="005015BC">
        <w:t>[</w:t>
      </w:r>
      <w:r>
        <w:t>Z</w:t>
      </w:r>
      <w:r w:rsidR="005015BC">
        <w:t>]</w:t>
      </w:r>
      <w:r>
        <w:t xml:space="preserve"> into account when doing [project focus].</w:t>
      </w:r>
    </w:p>
    <w:p w:rsidR="00354C27" w:rsidRDefault="00354C27" w:rsidP="00354C27">
      <w:pPr>
        <w:pStyle w:val="Heading3"/>
      </w:pPr>
      <w:r>
        <w:t>Context</w:t>
      </w:r>
    </w:p>
    <w:p w:rsidR="00354C27" w:rsidRPr="005015BC" w:rsidRDefault="00354C27" w:rsidP="00354C27">
      <w:pPr>
        <w:rPr>
          <w:i/>
          <w:color w:val="A42F13" w:themeColor="accent2"/>
        </w:rPr>
      </w:pPr>
      <w:r w:rsidRPr="005015BC">
        <w:rPr>
          <w:i/>
          <w:color w:val="A42F13" w:themeColor="accent2"/>
        </w:rPr>
        <w:t>How does this engagement fit with your legislative context?</w:t>
      </w:r>
    </w:p>
    <w:p w:rsidR="00354C27" w:rsidRPr="005015BC" w:rsidRDefault="00354C27" w:rsidP="00354C27">
      <w:pPr>
        <w:rPr>
          <w:i/>
          <w:color w:val="A42F13" w:themeColor="accent2"/>
        </w:rPr>
      </w:pPr>
      <w:r w:rsidRPr="005015BC">
        <w:rPr>
          <w:i/>
          <w:color w:val="A42F13" w:themeColor="accent2"/>
        </w:rPr>
        <w:t>How does this engagement fit into your organisation's objectives and its relationships with these stakeholders?</w:t>
      </w:r>
    </w:p>
    <w:p w:rsidR="00806D6C" w:rsidRPr="005015BC" w:rsidRDefault="00354C27" w:rsidP="00354C27">
      <w:pPr>
        <w:rPr>
          <w:i/>
          <w:color w:val="A42F13" w:themeColor="accent2"/>
        </w:rPr>
      </w:pPr>
      <w:r w:rsidRPr="005015BC">
        <w:rPr>
          <w:i/>
          <w:color w:val="A42F13" w:themeColor="accent2"/>
        </w:rPr>
        <w:t>How does engagement support or fit with Government objectives more generally?</w:t>
      </w:r>
    </w:p>
    <w:p w:rsidR="00354C27" w:rsidRDefault="00354C27" w:rsidP="00354C27">
      <w:pPr>
        <w:pStyle w:val="Heading4"/>
      </w:pPr>
      <w:r>
        <w:t>Project status</w:t>
      </w:r>
    </w:p>
    <w:p w:rsidR="00B608E8" w:rsidRPr="009B3C8C" w:rsidRDefault="00354C27" w:rsidP="009B3C8C">
      <w:pPr>
        <w:rPr>
          <w:b/>
          <w:i/>
          <w:color w:val="A42F13" w:themeColor="accent2"/>
        </w:rPr>
      </w:pPr>
      <w:r w:rsidRPr="009B3C8C">
        <w:rPr>
          <w:i/>
          <w:color w:val="A42F13" w:themeColor="accent2"/>
        </w:rPr>
        <w:t>State any previous engagement methods and results</w:t>
      </w:r>
      <w:r w:rsidR="00B608E8" w:rsidRPr="009B3C8C">
        <w:rPr>
          <w:i/>
          <w:color w:val="A42F13" w:themeColor="accent2"/>
        </w:rPr>
        <w:t xml:space="preserve"> </w:t>
      </w:r>
    </w:p>
    <w:p w:rsidR="00B608E8" w:rsidRDefault="00B608E8" w:rsidP="00B608E8">
      <w:pPr>
        <w:pStyle w:val="Heading3"/>
      </w:pPr>
      <w:r>
        <w:t>Objectives</w:t>
      </w:r>
    </w:p>
    <w:p w:rsidR="00B608E8" w:rsidRDefault="00B608E8" w:rsidP="00B608E8">
      <w:pPr>
        <w:rPr>
          <w:i/>
          <w:color w:val="A42F13" w:themeColor="accent2"/>
        </w:rPr>
      </w:pPr>
      <w:r>
        <w:rPr>
          <w:i/>
          <w:color w:val="A42F13" w:themeColor="accent2"/>
        </w:rPr>
        <w:t xml:space="preserve">Define why you are engaging and what you hope to get out of the process. Use SMART goals to guide these objectives (specific, measurable, assignable, realistic and time-related). </w:t>
      </w:r>
      <w:r w:rsidR="009627DA">
        <w:rPr>
          <w:i/>
          <w:color w:val="A42F13" w:themeColor="accent2"/>
        </w:rPr>
        <w:t>These will help you decide who to engage and the best way to engage with them.</w:t>
      </w:r>
    </w:p>
    <w:p w:rsidR="00354C27" w:rsidRPr="00354C27" w:rsidRDefault="009627DA" w:rsidP="00354C27">
      <w:pPr>
        <w:rPr>
          <w:i/>
          <w:color w:val="A42F13" w:themeColor="accent2"/>
        </w:rPr>
      </w:pPr>
      <w:r>
        <w:rPr>
          <w:i/>
          <w:color w:val="A42F13" w:themeColor="accent2"/>
        </w:rPr>
        <w:t>Objectives should be aligned with context, decision points, project stages, degrees of engagement, consultation or engagement, type of engagement, info required, metrics of success</w:t>
      </w:r>
    </w:p>
    <w:p w:rsidR="009627DA" w:rsidRDefault="007F6C08" w:rsidP="004008AF">
      <w:pPr>
        <w:pStyle w:val="Heading3"/>
      </w:pPr>
      <w:r>
        <w:lastRenderedPageBreak/>
        <w:t>Stakeholders/</w:t>
      </w:r>
      <w:r w:rsidR="009627DA">
        <w:t>Target audience</w:t>
      </w:r>
    </w:p>
    <w:p w:rsidR="0032496C" w:rsidRPr="00BF0C53" w:rsidRDefault="0032496C" w:rsidP="0032496C">
      <w:pPr>
        <w:rPr>
          <w:i/>
        </w:rPr>
      </w:pPr>
      <w:hyperlink r:id="rId10" w:anchor="1-2-identify-your-stakeholders-and-their-needs" w:history="1">
        <w:r w:rsidRPr="00BF0C53">
          <w:rPr>
            <w:rStyle w:val="Hyperlink"/>
            <w:i/>
          </w:rPr>
          <w:t>More about identifying your stakeholders and their need</w:t>
        </w:r>
        <w:r w:rsidR="00BF0C53" w:rsidRPr="00BF0C53">
          <w:rPr>
            <w:rStyle w:val="Hyperlink"/>
            <w:i/>
          </w:rPr>
          <w:t>s</w:t>
        </w:r>
      </w:hyperlink>
    </w:p>
    <w:tbl>
      <w:tblPr>
        <w:tblStyle w:val="DIATable"/>
        <w:tblW w:w="0" w:type="auto"/>
        <w:tblLook w:val="04A0" w:firstRow="1" w:lastRow="0" w:firstColumn="1" w:lastColumn="0" w:noHBand="0" w:noVBand="1"/>
      </w:tblPr>
      <w:tblGrid>
        <w:gridCol w:w="1290"/>
        <w:gridCol w:w="1829"/>
        <w:gridCol w:w="2268"/>
        <w:gridCol w:w="1984"/>
        <w:gridCol w:w="1808"/>
      </w:tblGrid>
      <w:tr w:rsidR="007F6C08" w:rsidRPr="00380026" w:rsidTr="007F6C08">
        <w:trPr>
          <w:cnfStyle w:val="100000000000" w:firstRow="1" w:lastRow="0" w:firstColumn="0" w:lastColumn="0" w:oddVBand="0" w:evenVBand="0" w:oddHBand="0" w:evenHBand="0" w:firstRowFirstColumn="0" w:firstRowLastColumn="0" w:lastRowFirstColumn="0" w:lastRowLastColumn="0"/>
        </w:trPr>
        <w:tc>
          <w:tcPr>
            <w:tcW w:w="0" w:type="auto"/>
            <w:hideMark/>
          </w:tcPr>
          <w:p w:rsidR="009627DA" w:rsidRPr="00380026" w:rsidRDefault="009627DA" w:rsidP="00963E70">
            <w:pPr>
              <w:spacing w:before="56"/>
              <w:rPr>
                <w:b w:val="0"/>
                <w:bCs/>
              </w:rPr>
            </w:pPr>
            <w:r w:rsidRPr="00380026">
              <w:rPr>
                <w:b w:val="0"/>
                <w:bCs/>
              </w:rPr>
              <w:t>Stakeholder</w:t>
            </w:r>
          </w:p>
        </w:tc>
        <w:tc>
          <w:tcPr>
            <w:tcW w:w="1829" w:type="dxa"/>
            <w:hideMark/>
          </w:tcPr>
          <w:p w:rsidR="009627DA" w:rsidRPr="00380026" w:rsidRDefault="009627DA" w:rsidP="00963E70">
            <w:pPr>
              <w:spacing w:before="56"/>
              <w:jc w:val="center"/>
              <w:rPr>
                <w:b w:val="0"/>
                <w:bCs/>
              </w:rPr>
            </w:pPr>
            <w:r>
              <w:rPr>
                <w:b w:val="0"/>
                <w:bCs/>
              </w:rPr>
              <w:t>Profile/context</w:t>
            </w:r>
          </w:p>
        </w:tc>
        <w:tc>
          <w:tcPr>
            <w:tcW w:w="2268" w:type="dxa"/>
            <w:hideMark/>
          </w:tcPr>
          <w:p w:rsidR="009627DA" w:rsidRPr="00380026" w:rsidRDefault="004008AF" w:rsidP="004008AF">
            <w:pPr>
              <w:spacing w:before="56"/>
              <w:jc w:val="center"/>
              <w:rPr>
                <w:b w:val="0"/>
                <w:bCs/>
              </w:rPr>
            </w:pPr>
            <w:r>
              <w:rPr>
                <w:b w:val="0"/>
                <w:bCs/>
              </w:rPr>
              <w:t>Interest</w:t>
            </w:r>
            <w:r w:rsidR="009627DA" w:rsidRPr="00380026">
              <w:rPr>
                <w:b w:val="0"/>
                <w:bCs/>
              </w:rPr>
              <w:t xml:space="preserve"> in the project</w:t>
            </w:r>
          </w:p>
        </w:tc>
        <w:tc>
          <w:tcPr>
            <w:tcW w:w="1984" w:type="dxa"/>
            <w:hideMark/>
          </w:tcPr>
          <w:p w:rsidR="009627DA" w:rsidRPr="00380026" w:rsidRDefault="009627DA" w:rsidP="00963E70">
            <w:pPr>
              <w:spacing w:before="56"/>
              <w:jc w:val="center"/>
              <w:rPr>
                <w:b w:val="0"/>
                <w:bCs/>
              </w:rPr>
            </w:pPr>
            <w:r w:rsidRPr="00380026">
              <w:rPr>
                <w:b w:val="0"/>
                <w:bCs/>
              </w:rPr>
              <w:t>Level of input into the project</w:t>
            </w:r>
          </w:p>
        </w:tc>
        <w:tc>
          <w:tcPr>
            <w:tcW w:w="1808" w:type="dxa"/>
            <w:hideMark/>
          </w:tcPr>
          <w:p w:rsidR="009627DA" w:rsidRPr="00380026" w:rsidRDefault="009627DA" w:rsidP="00963E70">
            <w:pPr>
              <w:spacing w:before="56"/>
              <w:jc w:val="center"/>
              <w:rPr>
                <w:b w:val="0"/>
                <w:bCs/>
              </w:rPr>
            </w:pPr>
            <w:r>
              <w:rPr>
                <w:b w:val="0"/>
                <w:bCs/>
              </w:rPr>
              <w:t>How to reach</w:t>
            </w:r>
          </w:p>
        </w:tc>
      </w:tr>
      <w:tr w:rsidR="007F6C08" w:rsidRPr="00380026" w:rsidTr="007F6C08">
        <w:trPr>
          <w:trHeight w:val="1054"/>
        </w:trPr>
        <w:tc>
          <w:tcPr>
            <w:tcW w:w="0" w:type="auto"/>
            <w:hideMark/>
          </w:tcPr>
          <w:p w:rsidR="009627DA" w:rsidRPr="00380026" w:rsidRDefault="004008AF" w:rsidP="004008AF">
            <w:pPr>
              <w:rPr>
                <w:b/>
                <w:bCs/>
              </w:rPr>
            </w:pPr>
            <w:r>
              <w:t>[G</w:t>
            </w:r>
            <w:r w:rsidR="009627DA">
              <w:t>roup 1</w:t>
            </w:r>
            <w:r>
              <w:t>]</w:t>
            </w:r>
          </w:p>
        </w:tc>
        <w:tc>
          <w:tcPr>
            <w:tcW w:w="1829" w:type="dxa"/>
            <w:hideMark/>
          </w:tcPr>
          <w:p w:rsidR="009627DA" w:rsidRPr="004008AF" w:rsidRDefault="004008AF" w:rsidP="004008AF">
            <w:pPr>
              <w:tabs>
                <w:tab w:val="left" w:pos="208"/>
              </w:tabs>
              <w:rPr>
                <w:i/>
              </w:rPr>
            </w:pPr>
            <w:r>
              <w:rPr>
                <w:i/>
                <w:color w:val="A42F13" w:themeColor="accent2"/>
              </w:rPr>
              <w:t>Co</w:t>
            </w:r>
            <w:r w:rsidRPr="004008AF">
              <w:rPr>
                <w:i/>
                <w:color w:val="A42F13" w:themeColor="accent2"/>
              </w:rPr>
              <w:t>nsider the social, technical, economic and political context</w:t>
            </w:r>
          </w:p>
        </w:tc>
        <w:tc>
          <w:tcPr>
            <w:tcW w:w="2268" w:type="dxa"/>
            <w:hideMark/>
          </w:tcPr>
          <w:p w:rsidR="009627DA" w:rsidRPr="004008AF" w:rsidRDefault="004008AF" w:rsidP="007F6C08">
            <w:pPr>
              <w:jc w:val="center"/>
              <w:rPr>
                <w:i/>
              </w:rPr>
            </w:pPr>
            <w:r>
              <w:rPr>
                <w:bCs/>
                <w:i/>
                <w:color w:val="A42F13" w:themeColor="accent2"/>
              </w:rPr>
              <w:t xml:space="preserve">Conduct research into their </w:t>
            </w:r>
            <w:r w:rsidR="007F6C08">
              <w:rPr>
                <w:bCs/>
                <w:i/>
                <w:color w:val="A42F13" w:themeColor="accent2"/>
              </w:rPr>
              <w:t>i</w:t>
            </w:r>
            <w:r w:rsidRPr="004008AF">
              <w:rPr>
                <w:bCs/>
                <w:i/>
                <w:color w:val="A42F13" w:themeColor="accent2"/>
              </w:rPr>
              <w:t>ssues/needs</w:t>
            </w:r>
            <w:r>
              <w:rPr>
                <w:bCs/>
                <w:i/>
                <w:color w:val="A42F13" w:themeColor="accent2"/>
              </w:rPr>
              <w:t>. What is the benefit to the</w:t>
            </w:r>
            <w:r w:rsidR="007F6C08">
              <w:rPr>
                <w:bCs/>
                <w:i/>
                <w:color w:val="A42F13" w:themeColor="accent2"/>
              </w:rPr>
              <w:t xml:space="preserve">m of </w:t>
            </w:r>
            <w:r>
              <w:rPr>
                <w:bCs/>
                <w:i/>
                <w:color w:val="A42F13" w:themeColor="accent2"/>
              </w:rPr>
              <w:t>engaging?</w:t>
            </w:r>
          </w:p>
        </w:tc>
        <w:tc>
          <w:tcPr>
            <w:tcW w:w="1984" w:type="dxa"/>
            <w:hideMark/>
          </w:tcPr>
          <w:p w:rsidR="009627DA" w:rsidRPr="004008AF" w:rsidRDefault="004008AF" w:rsidP="00963E70">
            <w:pPr>
              <w:jc w:val="center"/>
              <w:rPr>
                <w:i/>
                <w:color w:val="A42F13" w:themeColor="accent2"/>
              </w:rPr>
            </w:pPr>
            <w:r>
              <w:rPr>
                <w:i/>
                <w:color w:val="A42F13" w:themeColor="accent2"/>
              </w:rPr>
              <w:t>What is their level of influence over the project outcomes?</w:t>
            </w:r>
          </w:p>
        </w:tc>
        <w:tc>
          <w:tcPr>
            <w:tcW w:w="1808" w:type="dxa"/>
            <w:hideMark/>
          </w:tcPr>
          <w:p w:rsidR="009627DA" w:rsidRPr="004008AF" w:rsidRDefault="007F6C08" w:rsidP="007F6C08">
            <w:pPr>
              <w:jc w:val="center"/>
              <w:rPr>
                <w:i/>
                <w:color w:val="A42F13" w:themeColor="accent2"/>
              </w:rPr>
            </w:pPr>
            <w:r>
              <w:rPr>
                <w:i/>
                <w:color w:val="A42F13" w:themeColor="accent2"/>
              </w:rPr>
              <w:t>How can you best reach them and get them</w:t>
            </w:r>
            <w:r w:rsidR="004008AF" w:rsidRPr="004008AF">
              <w:rPr>
                <w:i/>
                <w:color w:val="A42F13" w:themeColor="accent2"/>
              </w:rPr>
              <w:t xml:space="preserve"> to engage?</w:t>
            </w:r>
          </w:p>
        </w:tc>
      </w:tr>
      <w:tr w:rsidR="007F6C08" w:rsidRPr="00380026" w:rsidTr="007F6C08">
        <w:tc>
          <w:tcPr>
            <w:tcW w:w="0" w:type="auto"/>
            <w:hideMark/>
          </w:tcPr>
          <w:p w:rsidR="009627DA" w:rsidRPr="00380026" w:rsidRDefault="004008AF" w:rsidP="004008AF">
            <w:pPr>
              <w:rPr>
                <w:b/>
                <w:bCs/>
              </w:rPr>
            </w:pPr>
            <w:r>
              <w:t>[G</w:t>
            </w:r>
            <w:r w:rsidR="009627DA">
              <w:t>roup 2</w:t>
            </w:r>
            <w:r>
              <w:t>]</w:t>
            </w:r>
          </w:p>
        </w:tc>
        <w:tc>
          <w:tcPr>
            <w:tcW w:w="1829" w:type="dxa"/>
            <w:hideMark/>
          </w:tcPr>
          <w:p w:rsidR="009627DA" w:rsidRPr="00380026" w:rsidRDefault="009627DA" w:rsidP="00963E70">
            <w:pPr>
              <w:jc w:val="center"/>
            </w:pPr>
          </w:p>
        </w:tc>
        <w:tc>
          <w:tcPr>
            <w:tcW w:w="2268" w:type="dxa"/>
            <w:hideMark/>
          </w:tcPr>
          <w:p w:rsidR="009627DA" w:rsidRPr="00380026" w:rsidRDefault="009627DA" w:rsidP="00963E70">
            <w:pPr>
              <w:jc w:val="center"/>
            </w:pPr>
          </w:p>
        </w:tc>
        <w:tc>
          <w:tcPr>
            <w:tcW w:w="1984" w:type="dxa"/>
            <w:hideMark/>
          </w:tcPr>
          <w:p w:rsidR="009627DA" w:rsidRPr="00380026" w:rsidRDefault="009627DA" w:rsidP="00963E70">
            <w:pPr>
              <w:jc w:val="center"/>
            </w:pPr>
          </w:p>
        </w:tc>
        <w:tc>
          <w:tcPr>
            <w:tcW w:w="1808" w:type="dxa"/>
            <w:hideMark/>
          </w:tcPr>
          <w:p w:rsidR="009627DA" w:rsidRPr="00380026" w:rsidRDefault="009627DA" w:rsidP="00963E70">
            <w:pPr>
              <w:jc w:val="center"/>
            </w:pPr>
          </w:p>
        </w:tc>
      </w:tr>
      <w:tr w:rsidR="007F6C08" w:rsidRPr="00380026" w:rsidTr="007F6C08">
        <w:tc>
          <w:tcPr>
            <w:tcW w:w="0" w:type="auto"/>
            <w:hideMark/>
          </w:tcPr>
          <w:p w:rsidR="009627DA" w:rsidRPr="00380026" w:rsidRDefault="004008AF" w:rsidP="004008AF">
            <w:pPr>
              <w:rPr>
                <w:b/>
                <w:bCs/>
              </w:rPr>
            </w:pPr>
            <w:r>
              <w:t>[G</w:t>
            </w:r>
            <w:r w:rsidR="009627DA">
              <w:t>roup 3</w:t>
            </w:r>
            <w:r>
              <w:t>]</w:t>
            </w:r>
          </w:p>
        </w:tc>
        <w:tc>
          <w:tcPr>
            <w:tcW w:w="1829" w:type="dxa"/>
            <w:hideMark/>
          </w:tcPr>
          <w:p w:rsidR="009627DA" w:rsidRPr="00380026" w:rsidRDefault="009627DA" w:rsidP="00963E70">
            <w:pPr>
              <w:jc w:val="center"/>
            </w:pPr>
          </w:p>
        </w:tc>
        <w:tc>
          <w:tcPr>
            <w:tcW w:w="2268" w:type="dxa"/>
            <w:hideMark/>
          </w:tcPr>
          <w:p w:rsidR="009627DA" w:rsidRPr="00380026" w:rsidRDefault="009627DA" w:rsidP="00963E70">
            <w:pPr>
              <w:jc w:val="center"/>
            </w:pPr>
          </w:p>
        </w:tc>
        <w:tc>
          <w:tcPr>
            <w:tcW w:w="1984" w:type="dxa"/>
            <w:hideMark/>
          </w:tcPr>
          <w:p w:rsidR="009627DA" w:rsidRPr="00380026" w:rsidRDefault="009627DA" w:rsidP="00963E70">
            <w:pPr>
              <w:jc w:val="center"/>
            </w:pPr>
          </w:p>
        </w:tc>
        <w:tc>
          <w:tcPr>
            <w:tcW w:w="1808" w:type="dxa"/>
            <w:hideMark/>
          </w:tcPr>
          <w:p w:rsidR="009627DA" w:rsidRPr="00380026" w:rsidRDefault="009627DA" w:rsidP="00963E70">
            <w:pPr>
              <w:jc w:val="center"/>
            </w:pPr>
          </w:p>
        </w:tc>
      </w:tr>
    </w:tbl>
    <w:p w:rsidR="009457E7" w:rsidRDefault="009457E7" w:rsidP="009457E7">
      <w:pPr>
        <w:pStyle w:val="Heading2"/>
      </w:pPr>
      <w:r w:rsidRPr="007F6C08">
        <w:t>Resources</w:t>
      </w:r>
    </w:p>
    <w:p w:rsidR="0032496C" w:rsidRPr="00BF0C53" w:rsidRDefault="0032496C" w:rsidP="0032496C">
      <w:pPr>
        <w:rPr>
          <w:i/>
        </w:rPr>
      </w:pPr>
      <w:hyperlink r:id="rId11" w:anchor="1-1-develop-your-engagement-strategy" w:history="1">
        <w:r w:rsidRPr="00BF0C53">
          <w:rPr>
            <w:rStyle w:val="Hyperlink"/>
            <w:i/>
          </w:rPr>
          <w:t xml:space="preserve">More about resources </w:t>
        </w:r>
      </w:hyperlink>
    </w:p>
    <w:p w:rsidR="009627DA" w:rsidRPr="004008AF" w:rsidRDefault="004008AF" w:rsidP="004008AF">
      <w:pPr>
        <w:pStyle w:val="Heading3"/>
      </w:pPr>
      <w:r>
        <w:t>Management</w:t>
      </w:r>
    </w:p>
    <w:tbl>
      <w:tblPr>
        <w:tblStyle w:val="DIATable"/>
        <w:tblW w:w="9879" w:type="dxa"/>
        <w:tblLook w:val="04A0" w:firstRow="1" w:lastRow="0" w:firstColumn="1" w:lastColumn="0" w:noHBand="0" w:noVBand="1"/>
      </w:tblPr>
      <w:tblGrid>
        <w:gridCol w:w="1809"/>
        <w:gridCol w:w="6946"/>
        <w:gridCol w:w="1124"/>
      </w:tblGrid>
      <w:tr w:rsidR="00B2152D" w:rsidRPr="00136C97" w:rsidTr="007F6C08">
        <w:trPr>
          <w:cnfStyle w:val="100000000000" w:firstRow="1" w:lastRow="0" w:firstColumn="0" w:lastColumn="0" w:oddVBand="0" w:evenVBand="0" w:oddHBand="0" w:evenHBand="0" w:firstRowFirstColumn="0" w:firstRowLastColumn="0" w:lastRowFirstColumn="0" w:lastRowLastColumn="0"/>
          <w:trHeight w:val="660"/>
        </w:trPr>
        <w:tc>
          <w:tcPr>
            <w:tcW w:w="1809" w:type="dxa"/>
          </w:tcPr>
          <w:p w:rsidR="00B2152D" w:rsidRPr="00E346B7" w:rsidRDefault="00B2152D" w:rsidP="00963E70">
            <w:pPr>
              <w:pStyle w:val="Tableheading"/>
              <w:keepNext w:val="0"/>
              <w:rPr>
                <w:b/>
              </w:rPr>
            </w:pPr>
          </w:p>
        </w:tc>
        <w:tc>
          <w:tcPr>
            <w:tcW w:w="6946" w:type="dxa"/>
          </w:tcPr>
          <w:p w:rsidR="00B2152D" w:rsidRPr="00E346B7" w:rsidRDefault="00B2152D" w:rsidP="00963E70">
            <w:pPr>
              <w:pStyle w:val="Tableheading"/>
              <w:keepNext w:val="0"/>
              <w:rPr>
                <w:b/>
              </w:rPr>
            </w:pPr>
            <w:r w:rsidRPr="00E346B7">
              <w:rPr>
                <w:b/>
              </w:rPr>
              <w:t>Role</w:t>
            </w:r>
          </w:p>
        </w:tc>
        <w:tc>
          <w:tcPr>
            <w:tcW w:w="1124" w:type="dxa"/>
          </w:tcPr>
          <w:p w:rsidR="00B2152D" w:rsidRPr="00E346B7" w:rsidRDefault="00B2152D" w:rsidP="00963E70">
            <w:pPr>
              <w:pStyle w:val="Tableheading"/>
              <w:keepNext w:val="0"/>
              <w:rPr>
                <w:b/>
              </w:rPr>
            </w:pPr>
            <w:r>
              <w:rPr>
                <w:b/>
              </w:rPr>
              <w:t>Who?</w:t>
            </w:r>
          </w:p>
        </w:tc>
      </w:tr>
      <w:tr w:rsidR="00B2152D" w:rsidRPr="00136C97" w:rsidTr="007F6C08">
        <w:trPr>
          <w:trHeight w:val="934"/>
        </w:trPr>
        <w:tc>
          <w:tcPr>
            <w:tcW w:w="1809" w:type="dxa"/>
          </w:tcPr>
          <w:p w:rsidR="00B2152D" w:rsidRPr="00AF04CF" w:rsidRDefault="00B2152D" w:rsidP="00963E70">
            <w:pPr>
              <w:pStyle w:val="Tableheading"/>
              <w:keepNext w:val="0"/>
              <w:rPr>
                <w:color w:val="auto"/>
              </w:rPr>
            </w:pPr>
            <w:r>
              <w:rPr>
                <w:color w:val="auto"/>
              </w:rPr>
              <w:t>Senior responsible officer</w:t>
            </w:r>
            <w:r w:rsidR="007F6C08">
              <w:rPr>
                <w:color w:val="auto"/>
              </w:rPr>
              <w:t xml:space="preserve"> (SRO)</w:t>
            </w:r>
          </w:p>
        </w:tc>
        <w:tc>
          <w:tcPr>
            <w:tcW w:w="6946" w:type="dxa"/>
          </w:tcPr>
          <w:p w:rsidR="00B2152D" w:rsidRPr="007F6C08" w:rsidRDefault="00B2152D" w:rsidP="00963E70">
            <w:pPr>
              <w:pStyle w:val="Tablenormal0"/>
              <w:rPr>
                <w:i/>
                <w:color w:val="A42F13" w:themeColor="accent2"/>
              </w:rPr>
            </w:pPr>
            <w:r w:rsidRPr="007F6C08">
              <w:rPr>
                <w:i/>
                <w:color w:val="A42F13" w:themeColor="accent2"/>
              </w:rPr>
              <w:t>Champions and governs the project.</w:t>
            </w:r>
          </w:p>
          <w:p w:rsidR="00B2152D" w:rsidRPr="007F6C08" w:rsidRDefault="00B2152D" w:rsidP="00963E70">
            <w:pPr>
              <w:pStyle w:val="Tablenormal0"/>
              <w:rPr>
                <w:i/>
                <w:color w:val="A42F13" w:themeColor="accent2"/>
              </w:rPr>
            </w:pPr>
            <w:r w:rsidRPr="007F6C08">
              <w:rPr>
                <w:i/>
                <w:color w:val="A42F13" w:themeColor="accent2"/>
              </w:rPr>
              <w:t>Signs off on key deliverables, such as mandate, policy, strategy, issues and risk management plan and reports.</w:t>
            </w:r>
          </w:p>
          <w:p w:rsidR="00B2152D" w:rsidRPr="007F6C08" w:rsidRDefault="00B2152D" w:rsidP="00963E70">
            <w:pPr>
              <w:pStyle w:val="Tablenormal0"/>
              <w:rPr>
                <w:i/>
                <w:color w:val="A42F13" w:themeColor="accent2"/>
              </w:rPr>
            </w:pPr>
            <w:r w:rsidRPr="007F6C08">
              <w:rPr>
                <w:i/>
                <w:color w:val="A42F13" w:themeColor="accent2"/>
              </w:rPr>
              <w:t>Supports the Project Manager to deliver the project.</w:t>
            </w:r>
          </w:p>
        </w:tc>
        <w:tc>
          <w:tcPr>
            <w:tcW w:w="1124" w:type="dxa"/>
          </w:tcPr>
          <w:p w:rsidR="00B2152D" w:rsidRPr="001E751C" w:rsidRDefault="00B2152D" w:rsidP="00963E70">
            <w:pPr>
              <w:pStyle w:val="Tablenormal0"/>
            </w:pPr>
            <w:r>
              <w:t>[Name]</w:t>
            </w:r>
          </w:p>
        </w:tc>
      </w:tr>
      <w:tr w:rsidR="00B2152D" w:rsidRPr="00136C97" w:rsidTr="007F6C08">
        <w:trPr>
          <w:trHeight w:val="699"/>
        </w:trPr>
        <w:tc>
          <w:tcPr>
            <w:tcW w:w="1809" w:type="dxa"/>
          </w:tcPr>
          <w:p w:rsidR="00B2152D" w:rsidRPr="00AF04CF" w:rsidRDefault="00B2152D" w:rsidP="00963E70">
            <w:pPr>
              <w:pStyle w:val="Tableheading"/>
              <w:keepNext w:val="0"/>
              <w:rPr>
                <w:color w:val="auto"/>
              </w:rPr>
            </w:pPr>
            <w:r>
              <w:rPr>
                <w:color w:val="auto"/>
              </w:rPr>
              <w:t>Project manager</w:t>
            </w:r>
          </w:p>
        </w:tc>
        <w:tc>
          <w:tcPr>
            <w:tcW w:w="6946" w:type="dxa"/>
          </w:tcPr>
          <w:p w:rsidR="00B2152D" w:rsidRPr="007F6C08" w:rsidRDefault="00B2152D" w:rsidP="00963E70">
            <w:pPr>
              <w:pStyle w:val="Tablenormal0"/>
              <w:rPr>
                <w:i/>
                <w:color w:val="A42F13" w:themeColor="accent2"/>
              </w:rPr>
            </w:pPr>
            <w:r w:rsidRPr="007F6C08">
              <w:rPr>
                <w:i/>
                <w:color w:val="A42F13" w:themeColor="accent2"/>
              </w:rPr>
              <w:t>Manages the project team, budget and timeline.</w:t>
            </w:r>
          </w:p>
          <w:p w:rsidR="00B2152D" w:rsidRPr="007F6C08" w:rsidRDefault="00B2152D" w:rsidP="00963E70">
            <w:pPr>
              <w:pStyle w:val="Tablenormal0"/>
              <w:rPr>
                <w:i/>
                <w:color w:val="A42F13" w:themeColor="accent2"/>
              </w:rPr>
            </w:pPr>
            <w:r w:rsidRPr="007F6C08">
              <w:rPr>
                <w:i/>
                <w:color w:val="A42F13" w:themeColor="accent2"/>
              </w:rPr>
              <w:t>Reports project progress to the SRO.</w:t>
            </w:r>
          </w:p>
          <w:p w:rsidR="00B2152D" w:rsidRPr="007F6C08" w:rsidRDefault="00B2152D" w:rsidP="00963E70">
            <w:pPr>
              <w:pStyle w:val="Tablenormal0"/>
              <w:rPr>
                <w:i/>
                <w:color w:val="A42F13" w:themeColor="accent2"/>
              </w:rPr>
            </w:pPr>
            <w:r w:rsidRPr="007F6C08">
              <w:rPr>
                <w:i/>
                <w:color w:val="A42F13" w:themeColor="accent2"/>
              </w:rPr>
              <w:t>Ensures the SRO understands the strategy, response policy and how risks and issues will be managed.</w:t>
            </w:r>
          </w:p>
          <w:p w:rsidR="00B2152D" w:rsidRPr="007F6C08" w:rsidRDefault="00B2152D" w:rsidP="00963E70">
            <w:pPr>
              <w:pStyle w:val="Tablenormal0"/>
              <w:rPr>
                <w:i/>
                <w:color w:val="A42F13" w:themeColor="accent2"/>
              </w:rPr>
            </w:pPr>
            <w:r w:rsidRPr="007F6C08">
              <w:rPr>
                <w:i/>
                <w:color w:val="A42F13" w:themeColor="accent2"/>
              </w:rPr>
              <w:t>Discusses and accounts for scalable resources and defines triggers for when they might be needed with the team.</w:t>
            </w:r>
          </w:p>
        </w:tc>
        <w:tc>
          <w:tcPr>
            <w:tcW w:w="1124" w:type="dxa"/>
          </w:tcPr>
          <w:p w:rsidR="00B2152D" w:rsidRPr="001E751C" w:rsidRDefault="00B2152D" w:rsidP="00963E70">
            <w:pPr>
              <w:pStyle w:val="Tablenormal0"/>
            </w:pPr>
          </w:p>
        </w:tc>
      </w:tr>
    </w:tbl>
    <w:p w:rsidR="00B2152D" w:rsidRDefault="004008AF" w:rsidP="004008AF">
      <w:pPr>
        <w:pStyle w:val="Heading3"/>
      </w:pPr>
      <w:r>
        <w:t>Project Team</w:t>
      </w:r>
    </w:p>
    <w:tbl>
      <w:tblPr>
        <w:tblStyle w:val="DIATable"/>
        <w:tblW w:w="9792" w:type="dxa"/>
        <w:tblLook w:val="04A0" w:firstRow="1" w:lastRow="0" w:firstColumn="1" w:lastColumn="0" w:noHBand="0" w:noVBand="1"/>
      </w:tblPr>
      <w:tblGrid>
        <w:gridCol w:w="1951"/>
        <w:gridCol w:w="6804"/>
        <w:gridCol w:w="1037"/>
      </w:tblGrid>
      <w:tr w:rsidR="00B2152D" w:rsidRPr="001E751C" w:rsidTr="007F6C08">
        <w:trPr>
          <w:cnfStyle w:val="100000000000" w:firstRow="1" w:lastRow="0" w:firstColumn="0" w:lastColumn="0" w:oddVBand="0" w:evenVBand="0" w:oddHBand="0" w:evenHBand="0" w:firstRowFirstColumn="0" w:firstRowLastColumn="0" w:lastRowFirstColumn="0" w:lastRowLastColumn="0"/>
          <w:trHeight w:val="429"/>
        </w:trPr>
        <w:tc>
          <w:tcPr>
            <w:tcW w:w="1951" w:type="dxa"/>
          </w:tcPr>
          <w:p w:rsidR="00B2152D" w:rsidRPr="00E346B7" w:rsidRDefault="00B2152D" w:rsidP="00963E70">
            <w:pPr>
              <w:pStyle w:val="Tableheading"/>
              <w:keepNext w:val="0"/>
              <w:rPr>
                <w:b/>
              </w:rPr>
            </w:pPr>
          </w:p>
        </w:tc>
        <w:tc>
          <w:tcPr>
            <w:tcW w:w="6804" w:type="dxa"/>
          </w:tcPr>
          <w:p w:rsidR="00B2152D" w:rsidRPr="0034279A" w:rsidRDefault="00B2152D" w:rsidP="00963E70">
            <w:pPr>
              <w:pStyle w:val="Tablenormal0"/>
            </w:pPr>
            <w:r w:rsidRPr="0034279A">
              <w:t>R</w:t>
            </w:r>
            <w:r>
              <w:t>esponsibilities</w:t>
            </w:r>
          </w:p>
        </w:tc>
        <w:tc>
          <w:tcPr>
            <w:tcW w:w="1037" w:type="dxa"/>
          </w:tcPr>
          <w:p w:rsidR="00B2152D" w:rsidRPr="0034279A" w:rsidRDefault="00B2152D" w:rsidP="00963E70">
            <w:pPr>
              <w:pStyle w:val="Tablenormal0"/>
            </w:pPr>
            <w:r w:rsidRPr="0034279A">
              <w:t>Who?</w:t>
            </w:r>
          </w:p>
        </w:tc>
      </w:tr>
      <w:tr w:rsidR="00B2152D" w:rsidRPr="001E751C" w:rsidTr="007F6C08">
        <w:trPr>
          <w:trHeight w:val="812"/>
        </w:trPr>
        <w:tc>
          <w:tcPr>
            <w:tcW w:w="1951" w:type="dxa"/>
          </w:tcPr>
          <w:p w:rsidR="00B2152D" w:rsidRPr="009B3C8C" w:rsidRDefault="00B2152D" w:rsidP="00963E70">
            <w:pPr>
              <w:pStyle w:val="Tableheading"/>
              <w:keepNext w:val="0"/>
              <w:rPr>
                <w:color w:val="auto"/>
              </w:rPr>
            </w:pPr>
            <w:r w:rsidRPr="009B3C8C">
              <w:rPr>
                <w:color w:val="auto"/>
              </w:rPr>
              <w:t>Engagement lead</w:t>
            </w:r>
          </w:p>
        </w:tc>
        <w:tc>
          <w:tcPr>
            <w:tcW w:w="6804" w:type="dxa"/>
          </w:tcPr>
          <w:p w:rsidR="00B2152D" w:rsidRPr="007F6C08" w:rsidRDefault="00B2152D" w:rsidP="00963E70">
            <w:pPr>
              <w:pStyle w:val="Tablenormal0"/>
              <w:rPr>
                <w:i/>
                <w:color w:val="A42F13" w:themeColor="accent2"/>
              </w:rPr>
            </w:pPr>
            <w:r w:rsidRPr="007F6C08">
              <w:rPr>
                <w:i/>
                <w:color w:val="A42F13" w:themeColor="accent2"/>
              </w:rPr>
              <w:t>Holds the project team to a principles-based approach to engagement.</w:t>
            </w:r>
          </w:p>
          <w:p w:rsidR="00B2152D" w:rsidRPr="007F6C08" w:rsidRDefault="00B2152D" w:rsidP="00963E70">
            <w:pPr>
              <w:pStyle w:val="Tablenormal0"/>
              <w:rPr>
                <w:i/>
                <w:color w:val="A42F13" w:themeColor="accent2"/>
              </w:rPr>
            </w:pPr>
            <w:r w:rsidRPr="007F6C08">
              <w:rPr>
                <w:i/>
                <w:color w:val="A42F13" w:themeColor="accent2"/>
              </w:rPr>
              <w:t>Drafts the engagement mandate, strategy, policy.</w:t>
            </w:r>
          </w:p>
          <w:p w:rsidR="00B2152D" w:rsidRPr="007F6C08" w:rsidRDefault="00B2152D" w:rsidP="00963E70">
            <w:pPr>
              <w:pStyle w:val="Tablenormal0"/>
              <w:rPr>
                <w:i/>
                <w:color w:val="A42F13" w:themeColor="accent2"/>
              </w:rPr>
            </w:pPr>
            <w:r w:rsidRPr="007F6C08">
              <w:rPr>
                <w:i/>
                <w:color w:val="A42F13" w:themeColor="accent2"/>
              </w:rPr>
              <w:t>Selects the methods and tools for engagement, through discussion with the project team and other agency groups.</w:t>
            </w:r>
          </w:p>
          <w:p w:rsidR="00B2152D" w:rsidRPr="007F6C08" w:rsidRDefault="00B2152D" w:rsidP="00963E70">
            <w:pPr>
              <w:pStyle w:val="Tablenormal0"/>
              <w:rPr>
                <w:i/>
                <w:color w:val="A42F13" w:themeColor="accent2"/>
              </w:rPr>
            </w:pPr>
            <w:r w:rsidRPr="007F6C08">
              <w:rPr>
                <w:i/>
                <w:color w:val="A42F13" w:themeColor="accent2"/>
              </w:rPr>
              <w:t>Depending on the project, approves content.</w:t>
            </w:r>
          </w:p>
          <w:p w:rsidR="00B2152D" w:rsidRPr="007F6C08" w:rsidRDefault="00B2152D" w:rsidP="00963E70">
            <w:pPr>
              <w:pStyle w:val="Tablenormal0"/>
              <w:rPr>
                <w:i/>
                <w:color w:val="A42F13" w:themeColor="accent2"/>
              </w:rPr>
            </w:pPr>
            <w:r w:rsidRPr="007F6C08">
              <w:rPr>
                <w:i/>
                <w:color w:val="A42F13" w:themeColor="accent2"/>
              </w:rPr>
              <w:t>Facilitates online response, such as discussion forums.</w:t>
            </w:r>
          </w:p>
          <w:p w:rsidR="00B2152D" w:rsidRPr="007F6C08" w:rsidRDefault="00B2152D" w:rsidP="00963E70">
            <w:pPr>
              <w:pStyle w:val="Tablenormal0"/>
              <w:rPr>
                <w:i/>
                <w:color w:val="A42F13" w:themeColor="accent2"/>
              </w:rPr>
            </w:pPr>
            <w:r w:rsidRPr="007F6C08">
              <w:rPr>
                <w:i/>
                <w:color w:val="A42F13" w:themeColor="accent2"/>
              </w:rPr>
              <w:t>Responsible for promotion, social media planning and response.</w:t>
            </w:r>
          </w:p>
        </w:tc>
        <w:tc>
          <w:tcPr>
            <w:tcW w:w="1037" w:type="dxa"/>
          </w:tcPr>
          <w:p w:rsidR="00B2152D" w:rsidRPr="001E751C" w:rsidRDefault="00B2152D" w:rsidP="00963E70">
            <w:pPr>
              <w:pStyle w:val="Tablenormal0"/>
            </w:pPr>
            <w:r>
              <w:t>[Names]</w:t>
            </w:r>
          </w:p>
        </w:tc>
      </w:tr>
      <w:tr w:rsidR="00B2152D" w:rsidRPr="001E751C" w:rsidTr="007F6C08">
        <w:trPr>
          <w:trHeight w:val="757"/>
        </w:trPr>
        <w:tc>
          <w:tcPr>
            <w:tcW w:w="1951" w:type="dxa"/>
          </w:tcPr>
          <w:p w:rsidR="00B2152D" w:rsidRPr="009B3C8C" w:rsidRDefault="00B2152D" w:rsidP="00963E70">
            <w:pPr>
              <w:pStyle w:val="Tableheading"/>
              <w:keepNext w:val="0"/>
              <w:rPr>
                <w:color w:val="auto"/>
              </w:rPr>
            </w:pPr>
            <w:r w:rsidRPr="009B3C8C">
              <w:rPr>
                <w:color w:val="auto"/>
              </w:rPr>
              <w:t>Subject matter expert</w:t>
            </w:r>
          </w:p>
        </w:tc>
        <w:tc>
          <w:tcPr>
            <w:tcW w:w="6804" w:type="dxa"/>
          </w:tcPr>
          <w:p w:rsidR="00B2152D" w:rsidRPr="007F6C08" w:rsidRDefault="00B2152D" w:rsidP="00963E70">
            <w:pPr>
              <w:pStyle w:val="Tablenormal0"/>
              <w:rPr>
                <w:i/>
                <w:color w:val="A42F13" w:themeColor="accent2"/>
              </w:rPr>
            </w:pPr>
            <w:r w:rsidRPr="007F6C08">
              <w:rPr>
                <w:i/>
                <w:color w:val="A42F13" w:themeColor="accent2"/>
              </w:rPr>
              <w:t>Provides knowledge of key stakeholders and history of related initiatives and issues.</w:t>
            </w:r>
          </w:p>
          <w:p w:rsidR="00B2152D" w:rsidRPr="007F6C08" w:rsidRDefault="00B2152D" w:rsidP="00963E70">
            <w:pPr>
              <w:pStyle w:val="Tablenormal0"/>
              <w:rPr>
                <w:i/>
                <w:color w:val="A42F13" w:themeColor="accent2"/>
              </w:rPr>
            </w:pPr>
            <w:r w:rsidRPr="007F6C08">
              <w:rPr>
                <w:i/>
                <w:color w:val="A42F13" w:themeColor="accent2"/>
              </w:rPr>
              <w:t>Writes draft content for online engagement.</w:t>
            </w:r>
          </w:p>
          <w:p w:rsidR="00B2152D" w:rsidRPr="007F6C08" w:rsidRDefault="00B2152D" w:rsidP="00963E70">
            <w:pPr>
              <w:pStyle w:val="Tablenormal0"/>
              <w:rPr>
                <w:b/>
                <w:i/>
                <w:color w:val="A42F13" w:themeColor="accent2"/>
              </w:rPr>
            </w:pPr>
            <w:r w:rsidRPr="007F6C08">
              <w:rPr>
                <w:i/>
                <w:color w:val="A42F13" w:themeColor="accent2"/>
              </w:rPr>
              <w:t xml:space="preserve">Analyses submissions and drafts reports. </w:t>
            </w:r>
          </w:p>
        </w:tc>
        <w:tc>
          <w:tcPr>
            <w:tcW w:w="1037" w:type="dxa"/>
          </w:tcPr>
          <w:p w:rsidR="00B2152D" w:rsidRPr="001E751C" w:rsidRDefault="00B2152D" w:rsidP="00963E70">
            <w:pPr>
              <w:pStyle w:val="Tablenormal0"/>
            </w:pPr>
          </w:p>
        </w:tc>
      </w:tr>
      <w:tr w:rsidR="00B2152D" w:rsidRPr="001E751C" w:rsidTr="007F6C08">
        <w:trPr>
          <w:trHeight w:val="812"/>
        </w:trPr>
        <w:tc>
          <w:tcPr>
            <w:tcW w:w="1951" w:type="dxa"/>
          </w:tcPr>
          <w:p w:rsidR="00B2152D" w:rsidRPr="009B3C8C" w:rsidRDefault="00B2152D" w:rsidP="00963E70">
            <w:pPr>
              <w:pStyle w:val="Tableheading"/>
              <w:keepNext w:val="0"/>
              <w:rPr>
                <w:color w:val="auto"/>
              </w:rPr>
            </w:pPr>
            <w:r w:rsidRPr="009B3C8C">
              <w:rPr>
                <w:color w:val="auto"/>
              </w:rPr>
              <w:lastRenderedPageBreak/>
              <w:t>Content editor</w:t>
            </w:r>
          </w:p>
        </w:tc>
        <w:tc>
          <w:tcPr>
            <w:tcW w:w="6804" w:type="dxa"/>
          </w:tcPr>
          <w:p w:rsidR="00B2152D" w:rsidRPr="007F6C08" w:rsidRDefault="00B2152D" w:rsidP="00963E70">
            <w:pPr>
              <w:pStyle w:val="Tablenormal0"/>
              <w:rPr>
                <w:i/>
                <w:color w:val="A42F13" w:themeColor="accent2"/>
              </w:rPr>
            </w:pPr>
            <w:r w:rsidRPr="007F6C08">
              <w:rPr>
                <w:i/>
                <w:color w:val="A42F13" w:themeColor="accent2"/>
              </w:rPr>
              <w:t>Reshapes draft content from SME for online consumption.</w:t>
            </w:r>
          </w:p>
          <w:p w:rsidR="00B2152D" w:rsidRPr="007F6C08" w:rsidRDefault="00B2152D" w:rsidP="00963E70">
            <w:pPr>
              <w:pStyle w:val="Tablenormal0"/>
              <w:rPr>
                <w:i/>
                <w:color w:val="A42F13" w:themeColor="accent2"/>
              </w:rPr>
            </w:pPr>
            <w:r w:rsidRPr="007F6C08">
              <w:rPr>
                <w:i/>
                <w:color w:val="A42F13" w:themeColor="accent2"/>
              </w:rPr>
              <w:t>Provides reports on online participation analytics.</w:t>
            </w:r>
          </w:p>
        </w:tc>
        <w:tc>
          <w:tcPr>
            <w:tcW w:w="1037" w:type="dxa"/>
          </w:tcPr>
          <w:p w:rsidR="00B2152D" w:rsidRPr="001E751C" w:rsidRDefault="00B2152D" w:rsidP="00963E70">
            <w:pPr>
              <w:pStyle w:val="Tablenormal0"/>
            </w:pPr>
          </w:p>
        </w:tc>
      </w:tr>
      <w:tr w:rsidR="00B2152D" w:rsidRPr="00E64C7B" w:rsidTr="007F6C08">
        <w:trPr>
          <w:trHeight w:val="757"/>
        </w:trPr>
        <w:tc>
          <w:tcPr>
            <w:tcW w:w="1951" w:type="dxa"/>
          </w:tcPr>
          <w:p w:rsidR="00B2152D" w:rsidRPr="009B3C8C" w:rsidRDefault="00B2152D" w:rsidP="00963E70">
            <w:pPr>
              <w:pStyle w:val="Tableheading"/>
              <w:keepNext w:val="0"/>
              <w:rPr>
                <w:color w:val="auto"/>
              </w:rPr>
            </w:pPr>
            <w:r w:rsidRPr="009B3C8C">
              <w:rPr>
                <w:color w:val="auto"/>
              </w:rPr>
              <w:t>Technical support</w:t>
            </w:r>
          </w:p>
        </w:tc>
        <w:tc>
          <w:tcPr>
            <w:tcW w:w="6804" w:type="dxa"/>
          </w:tcPr>
          <w:p w:rsidR="00B2152D" w:rsidRPr="007F6C08" w:rsidRDefault="00B2152D" w:rsidP="00963E70">
            <w:pPr>
              <w:pStyle w:val="Tablenormal0"/>
              <w:rPr>
                <w:i/>
                <w:color w:val="A42F13" w:themeColor="accent2"/>
              </w:rPr>
            </w:pPr>
            <w:r w:rsidRPr="007F6C08">
              <w:rPr>
                <w:i/>
                <w:color w:val="A42F13" w:themeColor="accent2"/>
              </w:rPr>
              <w:t>Establishes your online platforms.</w:t>
            </w:r>
          </w:p>
          <w:p w:rsidR="00B2152D" w:rsidRPr="007F6C08" w:rsidRDefault="00B2152D" w:rsidP="00963E70">
            <w:pPr>
              <w:pStyle w:val="Tablenormal0"/>
              <w:rPr>
                <w:i/>
                <w:color w:val="A42F13" w:themeColor="accent2"/>
              </w:rPr>
            </w:pPr>
            <w:r w:rsidRPr="007F6C08">
              <w:rPr>
                <w:i/>
                <w:color w:val="A42F13" w:themeColor="accent2"/>
              </w:rPr>
              <w:t>Ensures the smooth running of the online platforms.</w:t>
            </w:r>
          </w:p>
        </w:tc>
        <w:tc>
          <w:tcPr>
            <w:tcW w:w="1037" w:type="dxa"/>
          </w:tcPr>
          <w:p w:rsidR="00B2152D" w:rsidRPr="00E64C7B" w:rsidRDefault="00B2152D" w:rsidP="00963E70">
            <w:pPr>
              <w:pStyle w:val="Tablenormal0"/>
              <w:rPr>
                <w:highlight w:val="lightGray"/>
              </w:rPr>
            </w:pPr>
          </w:p>
        </w:tc>
      </w:tr>
    </w:tbl>
    <w:p w:rsidR="009627DA" w:rsidRDefault="009627DA" w:rsidP="009627DA">
      <w:pPr>
        <w:pStyle w:val="Heading3"/>
      </w:pPr>
      <w:r>
        <w:t>Budget</w:t>
      </w:r>
    </w:p>
    <w:p w:rsidR="00314256" w:rsidRPr="00314256" w:rsidRDefault="00314256" w:rsidP="00314256">
      <w:pPr>
        <w:rPr>
          <w:i/>
          <w:color w:val="A42F13" w:themeColor="accent2"/>
        </w:rPr>
      </w:pPr>
      <w:r w:rsidRPr="00314256">
        <w:rPr>
          <w:i/>
          <w:color w:val="A42F13" w:themeColor="accent2"/>
        </w:rPr>
        <w:t xml:space="preserve">If you need to engage with more than a few people then you will need to allocate a budget for communication, engagement and promotion. </w:t>
      </w:r>
    </w:p>
    <w:p w:rsidR="00314256" w:rsidRPr="00314256" w:rsidRDefault="00314256" w:rsidP="00314256">
      <w:pPr>
        <w:rPr>
          <w:i/>
          <w:color w:val="A42F13" w:themeColor="accent2"/>
        </w:rPr>
      </w:pPr>
      <w:r w:rsidRPr="00314256">
        <w:rPr>
          <w:i/>
          <w:color w:val="A42F13" w:themeColor="accent2"/>
        </w:rPr>
        <w:t>Your online engagement budget</w:t>
      </w:r>
      <w:r>
        <w:rPr>
          <w:i/>
          <w:color w:val="A42F13" w:themeColor="accent2"/>
        </w:rPr>
        <w:t xml:space="preserve"> may need to cover things like:</w:t>
      </w:r>
    </w:p>
    <w:p w:rsidR="00314256" w:rsidRPr="00314256" w:rsidRDefault="00314256" w:rsidP="00314256">
      <w:pPr>
        <w:pStyle w:val="ListParagraph"/>
        <w:numPr>
          <w:ilvl w:val="0"/>
          <w:numId w:val="35"/>
        </w:numPr>
        <w:rPr>
          <w:i/>
          <w:color w:val="A42F13" w:themeColor="accent2"/>
        </w:rPr>
      </w:pPr>
      <w:r w:rsidRPr="00314256">
        <w:rPr>
          <w:i/>
          <w:color w:val="A42F13" w:themeColor="accent2"/>
        </w:rPr>
        <w:t>marketing – online and offline</w:t>
      </w:r>
    </w:p>
    <w:p w:rsidR="00314256" w:rsidRPr="00314256" w:rsidRDefault="00314256" w:rsidP="00314256">
      <w:pPr>
        <w:pStyle w:val="ListParagraph"/>
        <w:numPr>
          <w:ilvl w:val="0"/>
          <w:numId w:val="35"/>
        </w:numPr>
        <w:rPr>
          <w:i/>
          <w:color w:val="A42F13" w:themeColor="accent2"/>
        </w:rPr>
      </w:pPr>
      <w:r w:rsidRPr="00314256">
        <w:rPr>
          <w:i/>
          <w:color w:val="A42F13" w:themeColor="accent2"/>
        </w:rPr>
        <w:t>legal advice</w:t>
      </w:r>
    </w:p>
    <w:p w:rsidR="00314256" w:rsidRPr="00314256" w:rsidRDefault="00314256" w:rsidP="00314256">
      <w:pPr>
        <w:pStyle w:val="ListParagraph"/>
        <w:numPr>
          <w:ilvl w:val="0"/>
          <w:numId w:val="35"/>
        </w:numPr>
        <w:rPr>
          <w:i/>
          <w:color w:val="A42F13" w:themeColor="accent2"/>
        </w:rPr>
      </w:pPr>
      <w:r w:rsidRPr="00314256">
        <w:rPr>
          <w:i/>
          <w:color w:val="A42F13" w:themeColor="accent2"/>
        </w:rPr>
        <w:t>selection and configuration of tools</w:t>
      </w:r>
    </w:p>
    <w:p w:rsidR="00314256" w:rsidRPr="00314256" w:rsidRDefault="00314256" w:rsidP="00314256">
      <w:pPr>
        <w:pStyle w:val="ListParagraph"/>
        <w:numPr>
          <w:ilvl w:val="0"/>
          <w:numId w:val="35"/>
        </w:numPr>
        <w:rPr>
          <w:i/>
          <w:color w:val="A42F13" w:themeColor="accent2"/>
        </w:rPr>
      </w:pPr>
      <w:proofErr w:type="gramStart"/>
      <w:r w:rsidRPr="00314256">
        <w:rPr>
          <w:i/>
          <w:color w:val="A42F13" w:themeColor="accent2"/>
        </w:rPr>
        <w:t>technical</w:t>
      </w:r>
      <w:proofErr w:type="gramEnd"/>
      <w:r w:rsidRPr="00314256">
        <w:rPr>
          <w:i/>
          <w:color w:val="A42F13" w:themeColor="accent2"/>
        </w:rPr>
        <w:t xml:space="preserve"> service provision, such as website development and system integration, and ongoing technical support.</w:t>
      </w:r>
    </w:p>
    <w:p w:rsidR="00605A88" w:rsidRDefault="00314256" w:rsidP="00605A88">
      <w:pPr>
        <w:pStyle w:val="Heading2"/>
      </w:pPr>
      <w:r>
        <w:t>Policy and strategy</w:t>
      </w:r>
    </w:p>
    <w:p w:rsidR="005015BC" w:rsidRDefault="005015BC" w:rsidP="00314256">
      <w:pPr>
        <w:pStyle w:val="Heading3"/>
      </w:pPr>
      <w:r>
        <w:t>Principle accordance</w:t>
      </w:r>
    </w:p>
    <w:p w:rsidR="005015BC" w:rsidRDefault="005015BC" w:rsidP="005015BC">
      <w:pPr>
        <w:rPr>
          <w:i/>
          <w:color w:val="A42F13" w:themeColor="accent2"/>
        </w:rPr>
      </w:pPr>
      <w:r>
        <w:rPr>
          <w:i/>
          <w:color w:val="A42F13" w:themeColor="accent2"/>
        </w:rPr>
        <w:t>How will your engagement be in accord with the online engagement principles and the Open Government Partnership Declaration such as inclusion, transparency and accountability?</w:t>
      </w:r>
    </w:p>
    <w:p w:rsidR="0032496C" w:rsidRDefault="0032496C" w:rsidP="005015BC">
      <w:pPr>
        <w:rPr>
          <w:i/>
          <w:color w:val="A42F13" w:themeColor="accent2"/>
        </w:rPr>
      </w:pPr>
      <w:hyperlink r:id="rId12" w:history="1">
        <w:r w:rsidRPr="0032496C">
          <w:rPr>
            <w:rStyle w:val="Hyperlink"/>
            <w:i/>
          </w:rPr>
          <w:t>More about principles of online engagement here</w:t>
        </w:r>
      </w:hyperlink>
    </w:p>
    <w:p w:rsidR="0032496C" w:rsidRPr="005015BC" w:rsidRDefault="0032496C" w:rsidP="005015BC">
      <w:pPr>
        <w:rPr>
          <w:i/>
          <w:color w:val="A42F13" w:themeColor="accent2"/>
        </w:rPr>
      </w:pPr>
      <w:hyperlink r:id="rId13" w:history="1">
        <w:r w:rsidRPr="0032496C">
          <w:rPr>
            <w:rStyle w:val="Hyperlink"/>
            <w:i/>
          </w:rPr>
          <w:t>More about the Open Government Partnership Declaration</w:t>
        </w:r>
      </w:hyperlink>
    </w:p>
    <w:p w:rsidR="009627DA" w:rsidRDefault="009627DA" w:rsidP="00314256">
      <w:pPr>
        <w:pStyle w:val="Heading3"/>
      </w:pPr>
      <w:r>
        <w:t>Response policy</w:t>
      </w:r>
    </w:p>
    <w:p w:rsidR="009627DA" w:rsidRDefault="007F6C08" w:rsidP="009627DA">
      <w:pPr>
        <w:rPr>
          <w:i/>
          <w:color w:val="A42F13" w:themeColor="accent2"/>
        </w:rPr>
      </w:pPr>
      <w:r>
        <w:rPr>
          <w:i/>
          <w:color w:val="A42F13" w:themeColor="accent2"/>
        </w:rPr>
        <w:t>H</w:t>
      </w:r>
      <w:r w:rsidR="009627DA" w:rsidRPr="006E4D00">
        <w:rPr>
          <w:i/>
          <w:color w:val="A42F13" w:themeColor="accent2"/>
        </w:rPr>
        <w:t xml:space="preserve">ow and when </w:t>
      </w:r>
      <w:r>
        <w:rPr>
          <w:i/>
          <w:color w:val="A42F13" w:themeColor="accent2"/>
        </w:rPr>
        <w:t>will you</w:t>
      </w:r>
      <w:r w:rsidR="009627DA" w:rsidRPr="006E4D00">
        <w:rPr>
          <w:i/>
          <w:color w:val="A42F13" w:themeColor="accent2"/>
        </w:rPr>
        <w:t xml:space="preserve"> respond to enquiries, questions and issues</w:t>
      </w:r>
      <w:r>
        <w:rPr>
          <w:i/>
          <w:color w:val="A42F13" w:themeColor="accent2"/>
        </w:rPr>
        <w:t>? What reporting (internally and publicly) will be provided?</w:t>
      </w:r>
      <w:r w:rsidR="00314256">
        <w:rPr>
          <w:i/>
          <w:color w:val="A42F13" w:themeColor="accent2"/>
        </w:rPr>
        <w:t xml:space="preserve"> How will issues be moderated?</w:t>
      </w:r>
      <w:r w:rsidR="0032496C">
        <w:rPr>
          <w:i/>
          <w:color w:val="A42F13" w:themeColor="accent2"/>
        </w:rPr>
        <w:t xml:space="preserve"> </w:t>
      </w:r>
    </w:p>
    <w:p w:rsidR="0032496C" w:rsidRPr="006E4D00" w:rsidRDefault="0032496C" w:rsidP="009627DA">
      <w:pPr>
        <w:rPr>
          <w:i/>
          <w:color w:val="A42F13" w:themeColor="accent2"/>
        </w:rPr>
      </w:pPr>
      <w:hyperlink r:id="rId14" w:anchor="2-3-manage-the-feedback-you-get" w:history="1">
        <w:r w:rsidRPr="0032496C">
          <w:rPr>
            <w:rStyle w:val="Hyperlink"/>
            <w:i/>
          </w:rPr>
          <w:t>More about managing feedback</w:t>
        </w:r>
      </w:hyperlink>
    </w:p>
    <w:p w:rsidR="009627DA" w:rsidRDefault="009627DA" w:rsidP="00314256">
      <w:pPr>
        <w:pStyle w:val="Heading3"/>
      </w:pPr>
      <w:r>
        <w:t>Techniques and tools</w:t>
      </w:r>
    </w:p>
    <w:p w:rsidR="007F6C08" w:rsidRDefault="007F6C08" w:rsidP="007F6C08">
      <w:pPr>
        <w:rPr>
          <w:i/>
          <w:color w:val="A42F13" w:themeColor="accent2"/>
        </w:rPr>
      </w:pPr>
      <w:r>
        <w:rPr>
          <w:i/>
          <w:color w:val="A42F13" w:themeColor="accent2"/>
        </w:rPr>
        <w:t>How will you gather input? How will you use social media and discussion forums to engage?</w:t>
      </w:r>
      <w:r w:rsidR="0032496C">
        <w:rPr>
          <w:i/>
          <w:color w:val="A42F13" w:themeColor="accent2"/>
        </w:rPr>
        <w:t xml:space="preserve"> </w:t>
      </w:r>
      <w:r w:rsidR="0032496C" w:rsidRPr="0032496C">
        <w:rPr>
          <w:i/>
          <w:color w:val="A42F13" w:themeColor="accent2"/>
        </w:rPr>
        <w:t>Using digital tools for your engagement can help support the goal you want to achieve, and the process to get there. For example, you can use a deliberative tool to get agreement between groups or a survey tool to get feedback on a policy.</w:t>
      </w:r>
    </w:p>
    <w:p w:rsidR="0032496C" w:rsidRPr="007F6C08" w:rsidRDefault="0032496C" w:rsidP="007F6C08">
      <w:pPr>
        <w:rPr>
          <w:i/>
          <w:color w:val="A42F13" w:themeColor="accent2"/>
        </w:rPr>
      </w:pPr>
      <w:hyperlink r:id="rId15" w:anchor="3-1-meet-the-requirements-for-all-tools" w:history="1">
        <w:r w:rsidRPr="0032496C">
          <w:rPr>
            <w:rStyle w:val="Hyperlink"/>
            <w:i/>
          </w:rPr>
          <w:t>More about choosing the right tools</w:t>
        </w:r>
      </w:hyperlink>
    </w:p>
    <w:p w:rsidR="009627DA" w:rsidRDefault="009627DA" w:rsidP="00314256">
      <w:pPr>
        <w:pStyle w:val="Heading3"/>
      </w:pPr>
      <w:r>
        <w:lastRenderedPageBreak/>
        <w:t>Information collection and use</w:t>
      </w:r>
    </w:p>
    <w:p w:rsidR="00314256" w:rsidRDefault="007F6C08" w:rsidP="007F6C08">
      <w:pPr>
        <w:rPr>
          <w:i/>
          <w:color w:val="A42F13" w:themeColor="accent2"/>
        </w:rPr>
      </w:pPr>
      <w:r w:rsidRPr="00367CB3">
        <w:rPr>
          <w:i/>
          <w:color w:val="A42F13" w:themeColor="accent2"/>
        </w:rPr>
        <w:t>What type of information will be gathered? Detail how information will be collected, collated, managed, analysed and published, including assessing if it can be released as anonymised, aggregated ‘high value public data’ under the Declaration on Open and Transparent Government.</w:t>
      </w:r>
      <w:r w:rsidR="00314256" w:rsidRPr="00367CB3">
        <w:rPr>
          <w:i/>
          <w:color w:val="A42F13" w:themeColor="accent2"/>
        </w:rPr>
        <w:t xml:space="preserve"> Detail how privacy requirements will be applied to any information gathered.</w:t>
      </w:r>
    </w:p>
    <w:p w:rsidR="0032496C" w:rsidRPr="007F6C08" w:rsidRDefault="0032496C" w:rsidP="007F6C08">
      <w:pPr>
        <w:rPr>
          <w:i/>
          <w:color w:val="A42F13" w:themeColor="accent2"/>
        </w:rPr>
      </w:pPr>
      <w:hyperlink r:id="rId16" w:history="1">
        <w:r w:rsidRPr="0032496C">
          <w:rPr>
            <w:rStyle w:val="Hyperlink"/>
            <w:i/>
          </w:rPr>
          <w:t>More about information management</w:t>
        </w:r>
      </w:hyperlink>
    </w:p>
    <w:p w:rsidR="009A7131" w:rsidRPr="009A7131" w:rsidRDefault="009A7131" w:rsidP="00314256">
      <w:pPr>
        <w:pStyle w:val="Heading3"/>
      </w:pPr>
      <w:r>
        <w:t>Content strategy</w:t>
      </w:r>
    </w:p>
    <w:p w:rsidR="006E4D00" w:rsidRDefault="009A7131" w:rsidP="006E4D00">
      <w:pPr>
        <w:rPr>
          <w:i/>
          <w:color w:val="A42F13" w:themeColor="accent2"/>
        </w:rPr>
      </w:pPr>
      <w:r>
        <w:rPr>
          <w:i/>
          <w:color w:val="A42F13" w:themeColor="accent2"/>
        </w:rPr>
        <w:t>Key issues to keep in mind, notes about general tone</w:t>
      </w:r>
      <w:r w:rsidR="007F6C08">
        <w:rPr>
          <w:i/>
          <w:color w:val="A42F13" w:themeColor="accent2"/>
        </w:rPr>
        <w:t xml:space="preserve"> and writing style. Will the strategy be different for proactive content and responsive content?</w:t>
      </w:r>
    </w:p>
    <w:p w:rsidR="007F6C08" w:rsidRDefault="007F6C08" w:rsidP="006E4D00">
      <w:pPr>
        <w:rPr>
          <w:i/>
          <w:color w:val="A42F13" w:themeColor="accent2"/>
        </w:rPr>
      </w:pPr>
      <w:r>
        <w:rPr>
          <w:i/>
          <w:color w:val="A42F13" w:themeColor="accent2"/>
        </w:rPr>
        <w:t xml:space="preserve">What are your questions? What do stakeholders need to understand? </w:t>
      </w:r>
    </w:p>
    <w:p w:rsidR="0032496C" w:rsidRDefault="0032496C" w:rsidP="006E4D00">
      <w:pPr>
        <w:rPr>
          <w:i/>
          <w:color w:val="A42F13" w:themeColor="accent2"/>
        </w:rPr>
      </w:pPr>
      <w:hyperlink r:id="rId17" w:anchor="2-2-write-your-content" w:history="1">
        <w:r w:rsidRPr="0032496C">
          <w:rPr>
            <w:rStyle w:val="Hyperlink"/>
            <w:i/>
          </w:rPr>
          <w:t>More about writing your content</w:t>
        </w:r>
      </w:hyperlink>
    </w:p>
    <w:p w:rsidR="000404C9" w:rsidRDefault="000404C9" w:rsidP="00314256">
      <w:pPr>
        <w:pStyle w:val="Heading3"/>
      </w:pPr>
      <w:r>
        <w:t>Risks</w:t>
      </w:r>
    </w:p>
    <w:p w:rsidR="000404C9" w:rsidRDefault="000404C9" w:rsidP="0032496C">
      <w:pPr>
        <w:rPr>
          <w:i/>
          <w:color w:val="A42F13" w:themeColor="accent2"/>
        </w:rPr>
      </w:pPr>
      <w:r>
        <w:rPr>
          <w:i/>
          <w:color w:val="A42F13" w:themeColor="accent2"/>
        </w:rPr>
        <w:t>Note any risks and mitigations</w:t>
      </w:r>
      <w:r w:rsidR="009051AB">
        <w:rPr>
          <w:i/>
          <w:color w:val="A42F13" w:themeColor="accent2"/>
        </w:rPr>
        <w:t>, and prepare to manage them.</w:t>
      </w:r>
      <w:r w:rsidR="009051AB" w:rsidRPr="009051AB">
        <w:t xml:space="preserve"> </w:t>
      </w:r>
      <w:r w:rsidR="00314256">
        <w:rPr>
          <w:i/>
          <w:color w:val="A42F13" w:themeColor="accent2"/>
        </w:rPr>
        <w:t>You</w:t>
      </w:r>
      <w:r w:rsidR="009051AB" w:rsidRPr="009051AB">
        <w:rPr>
          <w:i/>
          <w:color w:val="A42F13" w:themeColor="accent2"/>
        </w:rPr>
        <w:t xml:space="preserve"> should develop an Issue and Risk Management Procedure (IRMP) for engagement. </w:t>
      </w:r>
      <w:r w:rsidR="009051AB">
        <w:rPr>
          <w:i/>
          <w:color w:val="A42F13" w:themeColor="accent2"/>
        </w:rPr>
        <w:t xml:space="preserve">This should map potential scenarios and outline responses to foreseeable issues. </w:t>
      </w:r>
    </w:p>
    <w:p w:rsidR="0032496C" w:rsidRPr="0032496C" w:rsidRDefault="0032496C" w:rsidP="0032496C">
      <w:pPr>
        <w:rPr>
          <w:i/>
          <w:color w:val="A42F13" w:themeColor="accent2"/>
        </w:rPr>
      </w:pPr>
      <w:hyperlink r:id="rId18" w:anchor="risks-issues" w:history="1">
        <w:r w:rsidRPr="0032496C">
          <w:rPr>
            <w:rStyle w:val="Hyperlink"/>
            <w:i/>
          </w:rPr>
          <w:t>More about managing risks and issues</w:t>
        </w:r>
      </w:hyperlink>
    </w:p>
    <w:p w:rsidR="00605A88" w:rsidRDefault="00605A88" w:rsidP="00605A88">
      <w:pPr>
        <w:pStyle w:val="Heading2"/>
      </w:pPr>
      <w:r w:rsidRPr="009051AB">
        <w:t>Implementation plan</w:t>
      </w:r>
    </w:p>
    <w:p w:rsidR="00605A88" w:rsidRDefault="00605A88" w:rsidP="00605A88">
      <w:pPr>
        <w:pStyle w:val="Heading3"/>
      </w:pPr>
      <w:r>
        <w:t>Decision points</w:t>
      </w:r>
    </w:p>
    <w:p w:rsidR="000404C9" w:rsidRPr="000404C9" w:rsidRDefault="000404C9" w:rsidP="000404C9">
      <w:pPr>
        <w:rPr>
          <w:i/>
          <w:color w:val="A42F13" w:themeColor="accent2"/>
        </w:rPr>
      </w:pPr>
      <w:r w:rsidRPr="000404C9">
        <w:rPr>
          <w:i/>
          <w:color w:val="A42F13" w:themeColor="accent2"/>
        </w:rPr>
        <w:t>At what stage of your process will a decision be made?</w:t>
      </w:r>
    </w:p>
    <w:p w:rsidR="000404C9" w:rsidRPr="000404C9" w:rsidRDefault="000404C9" w:rsidP="000404C9">
      <w:pPr>
        <w:rPr>
          <w:i/>
          <w:color w:val="A42F13" w:themeColor="accent2"/>
        </w:rPr>
      </w:pPr>
      <w:r w:rsidRPr="000404C9">
        <w:rPr>
          <w:i/>
          <w:color w:val="A42F13" w:themeColor="accent2"/>
        </w:rPr>
        <w:t>Who is making it – and how will they consider information gathered through engagement?</w:t>
      </w:r>
    </w:p>
    <w:p w:rsidR="000404C9" w:rsidRPr="000404C9" w:rsidRDefault="000404C9" w:rsidP="000404C9">
      <w:pPr>
        <w:rPr>
          <w:i/>
          <w:color w:val="A42F13" w:themeColor="accent2"/>
        </w:rPr>
      </w:pPr>
      <w:r w:rsidRPr="000404C9">
        <w:rPr>
          <w:i/>
          <w:color w:val="A42F13" w:themeColor="accent2"/>
        </w:rPr>
        <w:t>What is on the table for discussion? What is open for negotiation? What is non-negotiable?</w:t>
      </w:r>
    </w:p>
    <w:p w:rsidR="000404C9" w:rsidRDefault="000404C9" w:rsidP="000404C9">
      <w:pPr>
        <w:rPr>
          <w:i/>
          <w:color w:val="A42F13" w:themeColor="accent2"/>
        </w:rPr>
      </w:pPr>
      <w:r w:rsidRPr="000404C9">
        <w:rPr>
          <w:i/>
          <w:color w:val="A42F13" w:themeColor="accent2"/>
        </w:rPr>
        <w:t>At what point in the process will you let stakeholders know a decision has been made, and report back to them</w:t>
      </w:r>
      <w:r w:rsidR="009051AB">
        <w:rPr>
          <w:i/>
          <w:color w:val="A42F13" w:themeColor="accent2"/>
        </w:rPr>
        <w:t xml:space="preserve"> how their input has been used? </w:t>
      </w:r>
      <w:r w:rsidRPr="000404C9">
        <w:rPr>
          <w:i/>
          <w:color w:val="A42F13" w:themeColor="accent2"/>
        </w:rPr>
        <w:t>Do your stakeholders have to make decisions too?</w:t>
      </w:r>
    </w:p>
    <w:p w:rsidR="00BF0C53" w:rsidRPr="000404C9" w:rsidRDefault="00BF0C53" w:rsidP="000404C9">
      <w:pPr>
        <w:rPr>
          <w:i/>
          <w:color w:val="A42F13" w:themeColor="accent2"/>
        </w:rPr>
      </w:pPr>
      <w:hyperlink r:id="rId19" w:history="1">
        <w:r w:rsidRPr="00BF0C53">
          <w:rPr>
            <w:rStyle w:val="Hyperlink"/>
            <w:i/>
          </w:rPr>
          <w:t>More about the ending your online engagement</w:t>
        </w:r>
      </w:hyperlink>
    </w:p>
    <w:p w:rsidR="006E4D00" w:rsidRDefault="006E4D00" w:rsidP="006E4D00">
      <w:pPr>
        <w:pStyle w:val="Heading3"/>
      </w:pPr>
      <w:r>
        <w:t>Timeline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8"/>
        <w:gridCol w:w="1624"/>
        <w:gridCol w:w="6137"/>
      </w:tblGrid>
      <w:tr w:rsidR="006E4D00" w:rsidRPr="00380026" w:rsidTr="00963E70">
        <w:trPr>
          <w:tblHeader/>
        </w:trPr>
        <w:tc>
          <w:tcPr>
            <w:tcW w:w="1418" w:type="dxa"/>
            <w:tcBorders>
              <w:bottom w:val="single" w:sz="6" w:space="0" w:color="000000"/>
            </w:tcBorders>
            <w:shd w:val="clear" w:color="auto" w:fill="8BC4DD"/>
            <w:hideMark/>
          </w:tcPr>
          <w:p w:rsidR="006E4D00" w:rsidRPr="00380026" w:rsidRDefault="006E4D00" w:rsidP="00963E70">
            <w:pPr>
              <w:spacing w:before="56" w:after="32"/>
              <w:jc w:val="center"/>
              <w:rPr>
                <w:b/>
                <w:bCs/>
                <w:sz w:val="22"/>
              </w:rPr>
            </w:pPr>
            <w:r w:rsidRPr="00380026">
              <w:rPr>
                <w:b/>
                <w:bCs/>
                <w:sz w:val="22"/>
              </w:rPr>
              <w:t>Timeframe</w:t>
            </w:r>
          </w:p>
        </w:tc>
        <w:tc>
          <w:tcPr>
            <w:tcW w:w="1624" w:type="dxa"/>
            <w:tcBorders>
              <w:bottom w:val="single" w:sz="6" w:space="0" w:color="000000"/>
            </w:tcBorders>
            <w:shd w:val="clear" w:color="auto" w:fill="8BC4DD"/>
            <w:hideMark/>
          </w:tcPr>
          <w:p w:rsidR="006E4D00" w:rsidRPr="00380026" w:rsidRDefault="00B608E8" w:rsidP="00963E70">
            <w:pPr>
              <w:spacing w:before="56" w:after="32"/>
              <w:jc w:val="center"/>
              <w:rPr>
                <w:b/>
                <w:bCs/>
                <w:sz w:val="22"/>
              </w:rPr>
            </w:pPr>
            <w:r>
              <w:rPr>
                <w:b/>
                <w:bCs/>
                <w:sz w:val="22"/>
              </w:rPr>
              <w:t>Project p</w:t>
            </w:r>
            <w:r w:rsidR="006E4D00" w:rsidRPr="00380026">
              <w:rPr>
                <w:b/>
                <w:bCs/>
                <w:sz w:val="22"/>
              </w:rPr>
              <w:t>hase</w:t>
            </w:r>
          </w:p>
        </w:tc>
        <w:tc>
          <w:tcPr>
            <w:tcW w:w="0" w:type="auto"/>
            <w:tcBorders>
              <w:bottom w:val="single" w:sz="6" w:space="0" w:color="000000"/>
            </w:tcBorders>
            <w:shd w:val="clear" w:color="auto" w:fill="8BC4DD"/>
            <w:hideMark/>
          </w:tcPr>
          <w:p w:rsidR="006E4D00" w:rsidRPr="00380026" w:rsidRDefault="006E4D00" w:rsidP="00963E70">
            <w:pPr>
              <w:spacing w:before="56" w:after="32"/>
              <w:jc w:val="center"/>
              <w:rPr>
                <w:b/>
                <w:bCs/>
                <w:sz w:val="22"/>
              </w:rPr>
            </w:pPr>
            <w:r w:rsidRPr="00380026">
              <w:rPr>
                <w:b/>
                <w:bCs/>
                <w:sz w:val="22"/>
              </w:rPr>
              <w:t>Description</w:t>
            </w:r>
          </w:p>
        </w:tc>
      </w:tr>
      <w:tr w:rsidR="006E4D00" w:rsidRPr="00380026" w:rsidTr="00963E70">
        <w:tc>
          <w:tcPr>
            <w:tcW w:w="1418" w:type="dxa"/>
            <w:shd w:val="clear" w:color="auto" w:fill="FFFFFF"/>
          </w:tcPr>
          <w:p w:rsidR="006E4D00" w:rsidRPr="00E346B7" w:rsidRDefault="00E346B7" w:rsidP="00B2152D">
            <w:pPr>
              <w:spacing w:before="56" w:after="32"/>
              <w:rPr>
                <w:i/>
                <w:sz w:val="22"/>
              </w:rPr>
            </w:pPr>
            <w:r w:rsidRPr="00E346B7">
              <w:rPr>
                <w:i/>
                <w:color w:val="A42F13" w:themeColor="accent2"/>
                <w:sz w:val="22"/>
              </w:rPr>
              <w:t xml:space="preserve">Allow a minimum of 3 weeks (ideally 4) </w:t>
            </w:r>
          </w:p>
        </w:tc>
        <w:tc>
          <w:tcPr>
            <w:tcW w:w="1624" w:type="dxa"/>
            <w:shd w:val="clear" w:color="auto" w:fill="FFFFFF"/>
          </w:tcPr>
          <w:p w:rsidR="006E4D00" w:rsidRPr="00380026" w:rsidRDefault="006E4D00" w:rsidP="00963E70">
            <w:pPr>
              <w:spacing w:before="56" w:after="32"/>
              <w:rPr>
                <w:sz w:val="22"/>
              </w:rPr>
            </w:pPr>
            <w:r w:rsidRPr="00380026">
              <w:rPr>
                <w:sz w:val="22"/>
              </w:rPr>
              <w:t>Planning the project</w:t>
            </w:r>
          </w:p>
        </w:tc>
        <w:tc>
          <w:tcPr>
            <w:tcW w:w="0" w:type="auto"/>
            <w:shd w:val="clear" w:color="auto" w:fill="FFFFFF"/>
          </w:tcPr>
          <w:p w:rsidR="006E4D00" w:rsidRPr="00B2152D" w:rsidRDefault="006E4D00" w:rsidP="00B2152D">
            <w:pPr>
              <w:pStyle w:val="ListParagraph"/>
              <w:numPr>
                <w:ilvl w:val="0"/>
                <w:numId w:val="28"/>
              </w:numPr>
              <w:spacing w:before="56" w:after="32"/>
              <w:rPr>
                <w:i/>
                <w:color w:val="A42F13" w:themeColor="accent2"/>
              </w:rPr>
            </w:pPr>
            <w:r w:rsidRPr="00B2152D">
              <w:rPr>
                <w:i/>
                <w:color w:val="A42F13" w:themeColor="accent2"/>
              </w:rPr>
              <w:t>Research to identify community and stakeholders, and how they engage with each other and around the topic</w:t>
            </w:r>
          </w:p>
          <w:p w:rsidR="006E4D00" w:rsidRPr="00B2152D" w:rsidRDefault="00B2152D" w:rsidP="00B2152D">
            <w:pPr>
              <w:pStyle w:val="ListParagraph"/>
              <w:numPr>
                <w:ilvl w:val="0"/>
                <w:numId w:val="28"/>
              </w:numPr>
              <w:spacing w:before="56" w:after="32"/>
              <w:rPr>
                <w:i/>
                <w:color w:val="A42F13" w:themeColor="accent2"/>
              </w:rPr>
            </w:pPr>
            <w:r w:rsidRPr="00B2152D">
              <w:rPr>
                <w:i/>
                <w:color w:val="A42F13" w:themeColor="accent2"/>
              </w:rPr>
              <w:t>Develop strategy and approach</w:t>
            </w:r>
          </w:p>
          <w:p w:rsidR="00B2152D" w:rsidRPr="00B2152D" w:rsidRDefault="00B2152D" w:rsidP="00B2152D">
            <w:pPr>
              <w:pStyle w:val="ListParagraph"/>
              <w:numPr>
                <w:ilvl w:val="0"/>
                <w:numId w:val="28"/>
              </w:numPr>
              <w:spacing w:before="56" w:after="32"/>
              <w:rPr>
                <w:i/>
                <w:color w:val="A42F13" w:themeColor="accent2"/>
              </w:rPr>
            </w:pPr>
            <w:r w:rsidRPr="00B2152D">
              <w:rPr>
                <w:i/>
                <w:color w:val="A42F13" w:themeColor="accent2"/>
              </w:rPr>
              <w:lastRenderedPageBreak/>
              <w:t>Gather requirements</w:t>
            </w:r>
          </w:p>
          <w:p w:rsidR="00B2152D" w:rsidRPr="00B2152D" w:rsidRDefault="00B2152D" w:rsidP="00B2152D">
            <w:pPr>
              <w:pStyle w:val="ListParagraph"/>
              <w:numPr>
                <w:ilvl w:val="0"/>
                <w:numId w:val="28"/>
              </w:numPr>
              <w:spacing w:before="56" w:after="32"/>
              <w:rPr>
                <w:sz w:val="22"/>
              </w:rPr>
            </w:pPr>
            <w:r w:rsidRPr="00B2152D">
              <w:rPr>
                <w:i/>
                <w:color w:val="A42F13" w:themeColor="accent2"/>
              </w:rPr>
              <w:t>Select and configure tools</w:t>
            </w:r>
          </w:p>
        </w:tc>
      </w:tr>
      <w:tr w:rsidR="006E4D00" w:rsidRPr="00380026" w:rsidTr="00963E70">
        <w:tc>
          <w:tcPr>
            <w:tcW w:w="1418" w:type="dxa"/>
            <w:shd w:val="clear" w:color="auto" w:fill="FFFFFF"/>
          </w:tcPr>
          <w:p w:rsidR="006E4D00" w:rsidRPr="00380026" w:rsidRDefault="006E4D00" w:rsidP="00963E70">
            <w:pPr>
              <w:spacing w:before="56" w:after="32"/>
              <w:rPr>
                <w:i/>
                <w:color w:val="0070C0"/>
              </w:rPr>
            </w:pPr>
          </w:p>
        </w:tc>
        <w:tc>
          <w:tcPr>
            <w:tcW w:w="1624" w:type="dxa"/>
            <w:shd w:val="clear" w:color="auto" w:fill="FFFFFF"/>
          </w:tcPr>
          <w:p w:rsidR="006E4D00" w:rsidRPr="00380026" w:rsidRDefault="006E4D00" w:rsidP="00963E70">
            <w:pPr>
              <w:spacing w:before="56" w:after="32"/>
              <w:rPr>
                <w:sz w:val="22"/>
              </w:rPr>
            </w:pPr>
            <w:r w:rsidRPr="00380026">
              <w:rPr>
                <w:bCs/>
                <w:sz w:val="22"/>
              </w:rPr>
              <w:t>Launching the project</w:t>
            </w:r>
          </w:p>
          <w:p w:rsidR="006E4D00" w:rsidRPr="00380026" w:rsidRDefault="006E4D00" w:rsidP="00963E70">
            <w:pPr>
              <w:spacing w:before="56" w:after="32"/>
              <w:rPr>
                <w:sz w:val="22"/>
              </w:rPr>
            </w:pPr>
          </w:p>
        </w:tc>
        <w:tc>
          <w:tcPr>
            <w:tcW w:w="0" w:type="auto"/>
            <w:shd w:val="clear" w:color="auto" w:fill="FFFFFF"/>
          </w:tcPr>
          <w:p w:rsidR="006E4D00" w:rsidRPr="00B2152D" w:rsidRDefault="006E4D00" w:rsidP="00B2152D">
            <w:pPr>
              <w:pStyle w:val="ListParagraph"/>
              <w:numPr>
                <w:ilvl w:val="0"/>
                <w:numId w:val="29"/>
              </w:numPr>
              <w:spacing w:before="56" w:after="32"/>
              <w:rPr>
                <w:i/>
                <w:color w:val="A42F13" w:themeColor="accent2"/>
              </w:rPr>
            </w:pPr>
            <w:r w:rsidRPr="00B2152D">
              <w:rPr>
                <w:i/>
                <w:color w:val="A42F13" w:themeColor="accent2"/>
              </w:rPr>
              <w:t>Announce project</w:t>
            </w:r>
          </w:p>
          <w:p w:rsidR="006E4D00" w:rsidRPr="00B2152D" w:rsidRDefault="006E4D00" w:rsidP="00B2152D">
            <w:pPr>
              <w:pStyle w:val="ListParagraph"/>
              <w:numPr>
                <w:ilvl w:val="0"/>
                <w:numId w:val="29"/>
              </w:numPr>
              <w:spacing w:before="56" w:after="32"/>
              <w:rPr>
                <w:i/>
                <w:color w:val="A42F13" w:themeColor="accent2"/>
              </w:rPr>
            </w:pPr>
            <w:r w:rsidRPr="00B2152D">
              <w:rPr>
                <w:i/>
                <w:color w:val="A42F13" w:themeColor="accent2"/>
              </w:rPr>
              <w:t>Inform interested stakeholders</w:t>
            </w:r>
          </w:p>
          <w:p w:rsidR="006E4D00" w:rsidRPr="00B2152D" w:rsidRDefault="006E4D00" w:rsidP="00B2152D">
            <w:pPr>
              <w:pStyle w:val="ListParagraph"/>
              <w:numPr>
                <w:ilvl w:val="0"/>
                <w:numId w:val="29"/>
              </w:numPr>
              <w:spacing w:before="56" w:after="32"/>
              <w:rPr>
                <w:sz w:val="22"/>
              </w:rPr>
            </w:pPr>
            <w:r w:rsidRPr="00B2152D">
              <w:rPr>
                <w:i/>
                <w:color w:val="A42F13" w:themeColor="accent2"/>
              </w:rPr>
              <w:t>Encourage participation</w:t>
            </w:r>
          </w:p>
        </w:tc>
      </w:tr>
      <w:tr w:rsidR="006E4D00" w:rsidRPr="00380026" w:rsidTr="00963E70">
        <w:tc>
          <w:tcPr>
            <w:tcW w:w="1418" w:type="dxa"/>
            <w:shd w:val="clear" w:color="auto" w:fill="FFFFFF"/>
          </w:tcPr>
          <w:p w:rsidR="006E4D00" w:rsidRPr="00380026" w:rsidRDefault="00E346B7" w:rsidP="00B2152D">
            <w:pPr>
              <w:spacing w:before="56" w:after="32"/>
              <w:rPr>
                <w:sz w:val="22"/>
              </w:rPr>
            </w:pPr>
            <w:r w:rsidRPr="00E346B7">
              <w:rPr>
                <w:i/>
                <w:color w:val="A42F13" w:themeColor="accent2"/>
                <w:sz w:val="22"/>
              </w:rPr>
              <w:t>Allow a minimum of</w:t>
            </w:r>
            <w:r>
              <w:rPr>
                <w:i/>
                <w:color w:val="A42F13" w:themeColor="accent2"/>
                <w:sz w:val="22"/>
              </w:rPr>
              <w:t xml:space="preserve"> </w:t>
            </w:r>
            <w:r w:rsidRPr="00E346B7">
              <w:rPr>
                <w:i/>
                <w:color w:val="A42F13" w:themeColor="accent2"/>
                <w:sz w:val="22"/>
              </w:rPr>
              <w:t xml:space="preserve">4 weeks </w:t>
            </w:r>
          </w:p>
        </w:tc>
        <w:tc>
          <w:tcPr>
            <w:tcW w:w="1624" w:type="dxa"/>
            <w:shd w:val="clear" w:color="auto" w:fill="FFFFFF"/>
          </w:tcPr>
          <w:p w:rsidR="006E4D00" w:rsidRPr="00380026" w:rsidRDefault="006E4D00" w:rsidP="00963E70">
            <w:pPr>
              <w:spacing w:before="56" w:after="32"/>
              <w:rPr>
                <w:sz w:val="22"/>
              </w:rPr>
            </w:pPr>
            <w:r w:rsidRPr="00380026">
              <w:rPr>
                <w:bCs/>
                <w:sz w:val="22"/>
              </w:rPr>
              <w:t>Engagement</w:t>
            </w:r>
          </w:p>
          <w:p w:rsidR="006E4D00" w:rsidRPr="00380026" w:rsidRDefault="006E4D00" w:rsidP="00963E70">
            <w:pPr>
              <w:spacing w:before="56" w:after="32"/>
              <w:rPr>
                <w:sz w:val="22"/>
              </w:rPr>
            </w:pPr>
          </w:p>
        </w:tc>
        <w:tc>
          <w:tcPr>
            <w:tcW w:w="0" w:type="auto"/>
            <w:shd w:val="clear" w:color="auto" w:fill="FFFFFF"/>
          </w:tcPr>
          <w:p w:rsidR="006E4D00" w:rsidRPr="00B2152D" w:rsidRDefault="006E4D00" w:rsidP="00B2152D">
            <w:pPr>
              <w:spacing w:before="56" w:after="32"/>
              <w:rPr>
                <w:i/>
                <w:color w:val="A42F13" w:themeColor="accent2"/>
              </w:rPr>
            </w:pPr>
            <w:r w:rsidRPr="00B2152D">
              <w:rPr>
                <w:i/>
                <w:color w:val="A42F13" w:themeColor="accent2"/>
              </w:rPr>
              <w:t>Consultation</w:t>
            </w:r>
            <w:r w:rsidR="00B2152D" w:rsidRPr="00B2152D">
              <w:rPr>
                <w:i/>
                <w:color w:val="A42F13" w:themeColor="accent2"/>
              </w:rPr>
              <w:t>. Needs to be long enough so people can be notified and give considered responses</w:t>
            </w:r>
          </w:p>
          <w:p w:rsidR="006E4D00" w:rsidRPr="00B2152D" w:rsidRDefault="006E4D00" w:rsidP="00B2152D">
            <w:pPr>
              <w:pStyle w:val="ListParagraph"/>
              <w:numPr>
                <w:ilvl w:val="0"/>
                <w:numId w:val="30"/>
              </w:numPr>
              <w:spacing w:before="56" w:after="32"/>
              <w:rPr>
                <w:i/>
                <w:color w:val="A42F13" w:themeColor="accent2"/>
              </w:rPr>
            </w:pPr>
            <w:r w:rsidRPr="00B2152D">
              <w:rPr>
                <w:i/>
                <w:color w:val="A42F13" w:themeColor="accent2"/>
              </w:rPr>
              <w:t>Collect feedback on, and discuss aspects of, proposed solution</w:t>
            </w:r>
          </w:p>
          <w:p w:rsidR="006E4D00" w:rsidRPr="00B2152D" w:rsidRDefault="006E4D00" w:rsidP="00963E70">
            <w:pPr>
              <w:pStyle w:val="ListParagraph"/>
              <w:numPr>
                <w:ilvl w:val="0"/>
                <w:numId w:val="30"/>
              </w:numPr>
              <w:spacing w:before="56" w:after="32"/>
              <w:rPr>
                <w:i/>
                <w:color w:val="A42F13" w:themeColor="accent2"/>
              </w:rPr>
            </w:pPr>
            <w:r w:rsidRPr="00B2152D">
              <w:rPr>
                <w:i/>
                <w:color w:val="A42F13" w:themeColor="accent2"/>
              </w:rPr>
              <w:t>Responsive engagement</w:t>
            </w:r>
          </w:p>
        </w:tc>
      </w:tr>
      <w:tr w:rsidR="006E4D00" w:rsidRPr="00380026" w:rsidTr="00963E70">
        <w:tc>
          <w:tcPr>
            <w:tcW w:w="1418" w:type="dxa"/>
            <w:shd w:val="clear" w:color="auto" w:fill="FFFFFF"/>
          </w:tcPr>
          <w:p w:rsidR="006E4D00" w:rsidRPr="00380026" w:rsidRDefault="00E346B7" w:rsidP="00E346B7">
            <w:pPr>
              <w:spacing w:before="56" w:after="32"/>
              <w:rPr>
                <w:sz w:val="22"/>
              </w:rPr>
            </w:pPr>
            <w:r w:rsidRPr="00E346B7">
              <w:rPr>
                <w:i/>
                <w:color w:val="A42F13" w:themeColor="accent2"/>
                <w:sz w:val="22"/>
              </w:rPr>
              <w:t>Allow a minimum of 2 weeks.</w:t>
            </w:r>
          </w:p>
        </w:tc>
        <w:tc>
          <w:tcPr>
            <w:tcW w:w="1624" w:type="dxa"/>
            <w:shd w:val="clear" w:color="auto" w:fill="FFFFFF"/>
          </w:tcPr>
          <w:p w:rsidR="006E4D00" w:rsidRPr="00380026" w:rsidRDefault="006E4D00" w:rsidP="00963E70">
            <w:pPr>
              <w:spacing w:before="56" w:after="32"/>
              <w:rPr>
                <w:bCs/>
                <w:sz w:val="22"/>
              </w:rPr>
            </w:pPr>
            <w:r w:rsidRPr="00380026">
              <w:rPr>
                <w:bCs/>
                <w:sz w:val="22"/>
              </w:rPr>
              <w:t>Close engagement</w:t>
            </w:r>
          </w:p>
          <w:p w:rsidR="006E4D00" w:rsidRPr="00380026" w:rsidRDefault="006E4D00" w:rsidP="00963E70">
            <w:pPr>
              <w:spacing w:before="56" w:after="32"/>
              <w:rPr>
                <w:i/>
                <w:color w:val="0070C0"/>
              </w:rPr>
            </w:pPr>
          </w:p>
        </w:tc>
        <w:tc>
          <w:tcPr>
            <w:tcW w:w="0" w:type="auto"/>
            <w:shd w:val="clear" w:color="auto" w:fill="FFFFFF"/>
          </w:tcPr>
          <w:p w:rsidR="006E4D00" w:rsidRPr="006E4D00" w:rsidRDefault="006E4D00" w:rsidP="00963E70">
            <w:pPr>
              <w:spacing w:before="56" w:after="32"/>
              <w:rPr>
                <w:i/>
                <w:color w:val="A42F13" w:themeColor="accent2"/>
              </w:rPr>
            </w:pPr>
            <w:r w:rsidRPr="006E4D00">
              <w:rPr>
                <w:i/>
                <w:color w:val="A42F13" w:themeColor="accent2"/>
              </w:rPr>
              <w:t>Post-consultation</w:t>
            </w:r>
          </w:p>
          <w:p w:rsidR="00E346B7" w:rsidRDefault="00E346B7" w:rsidP="006E4D00">
            <w:pPr>
              <w:pStyle w:val="ListParagraph"/>
              <w:numPr>
                <w:ilvl w:val="0"/>
                <w:numId w:val="26"/>
              </w:numPr>
              <w:spacing w:before="56" w:after="32"/>
              <w:rPr>
                <w:i/>
                <w:color w:val="A42F13" w:themeColor="accent2"/>
              </w:rPr>
            </w:pPr>
            <w:r>
              <w:rPr>
                <w:i/>
                <w:color w:val="A42F13" w:themeColor="accent2"/>
              </w:rPr>
              <w:t>Analysis</w:t>
            </w:r>
          </w:p>
          <w:p w:rsidR="006E4D00" w:rsidRPr="006E4D00" w:rsidRDefault="006E4D00" w:rsidP="006E4D00">
            <w:pPr>
              <w:pStyle w:val="ListParagraph"/>
              <w:numPr>
                <w:ilvl w:val="0"/>
                <w:numId w:val="26"/>
              </w:numPr>
              <w:spacing w:before="56" w:after="32"/>
              <w:rPr>
                <w:i/>
                <w:color w:val="A42F13" w:themeColor="accent2"/>
              </w:rPr>
            </w:pPr>
            <w:r w:rsidRPr="006E4D00">
              <w:rPr>
                <w:i/>
                <w:color w:val="A42F13" w:themeColor="accent2"/>
              </w:rPr>
              <w:t>Report back / close the loop</w:t>
            </w:r>
          </w:p>
          <w:p w:rsidR="006E4D00" w:rsidRPr="00380026" w:rsidRDefault="006E4D00" w:rsidP="006E4D00">
            <w:pPr>
              <w:pStyle w:val="ListParagraph"/>
              <w:numPr>
                <w:ilvl w:val="0"/>
                <w:numId w:val="26"/>
              </w:numPr>
              <w:spacing w:before="56" w:after="32"/>
              <w:rPr>
                <w:i/>
                <w:color w:val="0070C0"/>
              </w:rPr>
            </w:pPr>
            <w:r w:rsidRPr="006E4D00">
              <w:rPr>
                <w:i/>
                <w:color w:val="A42F13" w:themeColor="accent2"/>
              </w:rPr>
              <w:t>Evaluation</w:t>
            </w:r>
          </w:p>
        </w:tc>
      </w:tr>
      <w:tr w:rsidR="006E4D00" w:rsidRPr="00380026" w:rsidTr="00963E70">
        <w:tc>
          <w:tcPr>
            <w:tcW w:w="1418" w:type="dxa"/>
            <w:shd w:val="clear" w:color="auto" w:fill="FFFFFF"/>
            <w:hideMark/>
          </w:tcPr>
          <w:p w:rsidR="006E4D00" w:rsidRPr="00380026" w:rsidRDefault="006E4D00" w:rsidP="00963E70">
            <w:pPr>
              <w:spacing w:before="56" w:after="32"/>
              <w:rPr>
                <w:sz w:val="22"/>
              </w:rPr>
            </w:pPr>
          </w:p>
        </w:tc>
        <w:tc>
          <w:tcPr>
            <w:tcW w:w="1624" w:type="dxa"/>
            <w:shd w:val="clear" w:color="auto" w:fill="FFFFFF"/>
            <w:hideMark/>
          </w:tcPr>
          <w:p w:rsidR="006E4D00" w:rsidRPr="00380026" w:rsidRDefault="006E4D00" w:rsidP="00963E70">
            <w:pPr>
              <w:spacing w:before="56" w:after="32"/>
              <w:rPr>
                <w:sz w:val="22"/>
              </w:rPr>
            </w:pPr>
            <w:r w:rsidRPr="00380026">
              <w:rPr>
                <w:bCs/>
                <w:sz w:val="22"/>
              </w:rPr>
              <w:t>Ongoing engagement</w:t>
            </w:r>
          </w:p>
        </w:tc>
        <w:tc>
          <w:tcPr>
            <w:tcW w:w="0" w:type="auto"/>
            <w:shd w:val="clear" w:color="auto" w:fill="FFFFFF"/>
            <w:hideMark/>
          </w:tcPr>
          <w:p w:rsidR="006E4D00" w:rsidRPr="006E4D00" w:rsidRDefault="006E4D00" w:rsidP="006E4D00">
            <w:pPr>
              <w:pStyle w:val="ListParagraph"/>
              <w:numPr>
                <w:ilvl w:val="0"/>
                <w:numId w:val="26"/>
              </w:numPr>
              <w:spacing w:before="56" w:after="32"/>
              <w:rPr>
                <w:i/>
                <w:color w:val="A42F13" w:themeColor="accent2"/>
              </w:rPr>
            </w:pPr>
            <w:r w:rsidRPr="006E4D00">
              <w:rPr>
                <w:i/>
                <w:color w:val="A42F13" w:themeColor="accent2"/>
              </w:rPr>
              <w:t>Updates for interested stakeholders</w:t>
            </w:r>
          </w:p>
          <w:p w:rsidR="006E4D00" w:rsidRPr="006E4D00" w:rsidRDefault="006E4D00" w:rsidP="006E4D00">
            <w:pPr>
              <w:pStyle w:val="ListParagraph"/>
              <w:numPr>
                <w:ilvl w:val="0"/>
                <w:numId w:val="26"/>
              </w:numPr>
              <w:spacing w:before="56" w:after="32"/>
              <w:rPr>
                <w:i/>
                <w:color w:val="A42F13" w:themeColor="accent2"/>
              </w:rPr>
            </w:pPr>
            <w:r w:rsidRPr="006E4D00">
              <w:rPr>
                <w:i/>
                <w:color w:val="A42F13" w:themeColor="accent2"/>
              </w:rPr>
              <w:t>Co-design and co-delivery of implementation programs</w:t>
            </w:r>
          </w:p>
          <w:p w:rsidR="006E4D00" w:rsidRPr="006E4D00" w:rsidRDefault="006E4D00" w:rsidP="006E4D00">
            <w:pPr>
              <w:pStyle w:val="ListParagraph"/>
              <w:numPr>
                <w:ilvl w:val="0"/>
                <w:numId w:val="26"/>
              </w:numPr>
              <w:spacing w:before="56" w:after="32"/>
              <w:rPr>
                <w:i/>
                <w:color w:val="A42F13" w:themeColor="accent2"/>
              </w:rPr>
            </w:pPr>
            <w:r w:rsidRPr="006E4D00">
              <w:rPr>
                <w:i/>
                <w:color w:val="A42F13" w:themeColor="accent2"/>
              </w:rPr>
              <w:t>Support partners to deliver acceleration projects</w:t>
            </w:r>
          </w:p>
          <w:p w:rsidR="006E4D00" w:rsidRPr="006E4D00" w:rsidRDefault="006E4D00" w:rsidP="006E4D00">
            <w:pPr>
              <w:pStyle w:val="ListParagraph"/>
              <w:numPr>
                <w:ilvl w:val="0"/>
                <w:numId w:val="26"/>
              </w:numPr>
              <w:spacing w:before="56" w:after="32"/>
              <w:rPr>
                <w:i/>
                <w:color w:val="A42F13" w:themeColor="accent2"/>
              </w:rPr>
            </w:pPr>
            <w:r w:rsidRPr="006E4D00">
              <w:rPr>
                <w:i/>
                <w:color w:val="A42F13" w:themeColor="accent2"/>
              </w:rPr>
              <w:t>Report back to community</w:t>
            </w:r>
          </w:p>
          <w:p w:rsidR="006E4D00" w:rsidRPr="00380026" w:rsidRDefault="006E4D00" w:rsidP="006E4D00">
            <w:pPr>
              <w:pStyle w:val="ListParagraph"/>
              <w:numPr>
                <w:ilvl w:val="0"/>
                <w:numId w:val="26"/>
              </w:numPr>
              <w:spacing w:before="56" w:after="32"/>
              <w:rPr>
                <w:i/>
                <w:color w:val="0070C0"/>
              </w:rPr>
            </w:pPr>
            <w:r w:rsidRPr="006E4D00">
              <w:rPr>
                <w:i/>
                <w:color w:val="A42F13" w:themeColor="accent2"/>
              </w:rPr>
              <w:t>Community groups who can support project stewardship</w:t>
            </w:r>
          </w:p>
        </w:tc>
      </w:tr>
    </w:tbl>
    <w:p w:rsidR="00605A88" w:rsidRDefault="00605A88" w:rsidP="00605A88">
      <w:pPr>
        <w:pStyle w:val="Heading2"/>
      </w:pPr>
      <w:r w:rsidRPr="009051AB">
        <w:t>Evaluation</w:t>
      </w:r>
    </w:p>
    <w:p w:rsidR="00605A88" w:rsidRDefault="001E751C" w:rsidP="00605A88">
      <w:pPr>
        <w:pStyle w:val="Heading3"/>
      </w:pPr>
      <w:r>
        <w:t>Measures of s</w:t>
      </w:r>
      <w:r w:rsidR="00605A88">
        <w:t>ucce</w:t>
      </w:r>
      <w:r w:rsidR="00605A88" w:rsidRPr="00605A88">
        <w:t>ss</w:t>
      </w:r>
    </w:p>
    <w:p w:rsidR="001E751C" w:rsidRDefault="001E751C" w:rsidP="001E751C">
      <w:pPr>
        <w:rPr>
          <w:i/>
          <w:color w:val="A42F13" w:themeColor="accent2"/>
        </w:rPr>
      </w:pPr>
      <w:r>
        <w:rPr>
          <w:i/>
          <w:color w:val="A42F13" w:themeColor="accent2"/>
        </w:rPr>
        <w:t xml:space="preserve">Indicate how you will know that the engagement is successful. </w:t>
      </w:r>
    </w:p>
    <w:p w:rsidR="00EA0C43" w:rsidRPr="00C45B21" w:rsidRDefault="00402F37" w:rsidP="001527AB">
      <w:pPr>
        <w:rPr>
          <w:i/>
          <w:color w:val="A42F13" w:themeColor="accent2"/>
        </w:rPr>
      </w:pPr>
      <w:hyperlink r:id="rId20" w:anchor="metrics" w:history="1">
        <w:r w:rsidRPr="00402F37">
          <w:rPr>
            <w:rStyle w:val="Hyperlink"/>
            <w:i/>
          </w:rPr>
          <w:t>More about defining your metrics of success</w:t>
        </w:r>
      </w:hyperlink>
      <w:bookmarkStart w:id="0" w:name="_GoBack"/>
      <w:bookmarkEnd w:id="0"/>
    </w:p>
    <w:sectPr w:rsidR="00EA0C43" w:rsidRPr="00C45B21" w:rsidSect="00CF4BE3">
      <w:headerReference w:type="default" r:id="rId21"/>
      <w:footerReference w:type="default" r:id="rId22"/>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11" w:rsidRDefault="009E7111">
      <w:r>
        <w:separator/>
      </w:r>
    </w:p>
    <w:p w:rsidR="009E7111" w:rsidRDefault="009E7111"/>
    <w:p w:rsidR="009E7111" w:rsidRDefault="009E7111"/>
  </w:endnote>
  <w:endnote w:type="continuationSeparator" w:id="0">
    <w:p w:rsidR="009E7111" w:rsidRDefault="009E7111">
      <w:r>
        <w:continuationSeparator/>
      </w:r>
    </w:p>
    <w:p w:rsidR="009E7111" w:rsidRDefault="009E7111"/>
    <w:p w:rsidR="009E7111" w:rsidRDefault="009E7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1527AB">
      <w:rPr>
        <w:noProof/>
      </w:rPr>
      <w:t>5</w:t>
    </w:r>
    <w:r>
      <w:fldChar w:fldCharType="end"/>
    </w:r>
    <w:r>
      <w:t xml:space="preserve"> of </w:t>
    </w:r>
    <w:r w:rsidR="001527AB">
      <w:fldChar w:fldCharType="begin"/>
    </w:r>
    <w:r w:rsidR="001527AB">
      <w:instrText xml:space="preserve"> NUMPAGES   \* MERGEFORMAT </w:instrText>
    </w:r>
    <w:r w:rsidR="001527AB">
      <w:fldChar w:fldCharType="separate"/>
    </w:r>
    <w:r w:rsidR="001527AB">
      <w:rPr>
        <w:noProof/>
      </w:rPr>
      <w:t>5</w:t>
    </w:r>
    <w:r w:rsidR="001527A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11" w:rsidRDefault="009E7111" w:rsidP="00FB1990">
      <w:pPr>
        <w:pStyle w:val="Spacer"/>
      </w:pPr>
      <w:r>
        <w:separator/>
      </w:r>
    </w:p>
    <w:p w:rsidR="009E7111" w:rsidRDefault="009E7111" w:rsidP="00FB1990">
      <w:pPr>
        <w:pStyle w:val="Spacer"/>
      </w:pPr>
    </w:p>
  </w:footnote>
  <w:footnote w:type="continuationSeparator" w:id="0">
    <w:p w:rsidR="009E7111" w:rsidRDefault="009E7111">
      <w:r>
        <w:continuationSeparator/>
      </w:r>
    </w:p>
    <w:p w:rsidR="009E7111" w:rsidRDefault="009E7111"/>
    <w:p w:rsidR="009E7111" w:rsidRDefault="009E71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Pr="00591BDC" w:rsidRDefault="00677F8A" w:rsidP="0039465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63720FD"/>
    <w:multiLevelType w:val="hybridMultilevel"/>
    <w:tmpl w:val="947AA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0CBA7F99"/>
    <w:multiLevelType w:val="hybridMultilevel"/>
    <w:tmpl w:val="24986020"/>
    <w:lvl w:ilvl="0" w:tplc="1B48DEDA">
      <w:start w:val="1"/>
      <w:numFmt w:val="bullet"/>
      <w:lvlText w:val=""/>
      <w:lvlJc w:val="left"/>
      <w:pPr>
        <w:ind w:left="720" w:hanging="360"/>
      </w:pPr>
      <w:rPr>
        <w:rFonts w:ascii="Symbol" w:hAnsi="Symbol" w:hint="default"/>
        <w:color w:val="A42F13" w:themeColor="accent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6B53A57"/>
    <w:multiLevelType w:val="hybridMultilevel"/>
    <w:tmpl w:val="B61A9024"/>
    <w:lvl w:ilvl="0" w:tplc="913A06B2">
      <w:start w:val="1"/>
      <w:numFmt w:val="bullet"/>
      <w:lvlText w:val=""/>
      <w:lvlJc w:val="left"/>
      <w:pPr>
        <w:ind w:left="360" w:hanging="360"/>
      </w:pPr>
      <w:rPr>
        <w:rFonts w:ascii="Symbol" w:hAnsi="Symbol" w:hint="default"/>
        <w:color w:val="A42F13" w:themeColor="accent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E7E4743"/>
    <w:multiLevelType w:val="hybridMultilevel"/>
    <w:tmpl w:val="5478D0C4"/>
    <w:lvl w:ilvl="0" w:tplc="913A06B2">
      <w:start w:val="1"/>
      <w:numFmt w:val="bullet"/>
      <w:lvlText w:val=""/>
      <w:lvlJc w:val="left"/>
      <w:pPr>
        <w:ind w:left="360" w:hanging="360"/>
      </w:pPr>
      <w:rPr>
        <w:rFonts w:ascii="Symbol" w:hAnsi="Symbol" w:hint="default"/>
        <w:color w:val="A42F13" w:themeColor="accent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2B876F8"/>
    <w:multiLevelType w:val="hybridMultilevel"/>
    <w:tmpl w:val="42646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3923122"/>
    <w:multiLevelType w:val="hybridMultilevel"/>
    <w:tmpl w:val="6ED2D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402610"/>
    <w:multiLevelType w:val="hybridMultilevel"/>
    <w:tmpl w:val="C860C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27C5A6B"/>
    <w:multiLevelType w:val="hybridMultilevel"/>
    <w:tmpl w:val="FEB40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2290612"/>
    <w:multiLevelType w:val="hybridMultilevel"/>
    <w:tmpl w:val="06A68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2B1413F"/>
    <w:multiLevelType w:val="hybridMultilevel"/>
    <w:tmpl w:val="DE8AEA56"/>
    <w:lvl w:ilvl="0" w:tplc="913A06B2">
      <w:start w:val="1"/>
      <w:numFmt w:val="bullet"/>
      <w:lvlText w:val=""/>
      <w:lvlJc w:val="left"/>
      <w:pPr>
        <w:ind w:left="360" w:hanging="360"/>
      </w:pPr>
      <w:rPr>
        <w:rFonts w:ascii="Symbol" w:hAnsi="Symbol" w:hint="default"/>
        <w:color w:val="A42F13" w:themeColor="accent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73F8471A"/>
    <w:multiLevelType w:val="hybridMultilevel"/>
    <w:tmpl w:val="2EAE18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4"/>
  </w:num>
  <w:num w:numId="8">
    <w:abstractNumId w:val="25"/>
  </w:num>
  <w:num w:numId="9">
    <w:abstractNumId w:val="21"/>
  </w:num>
  <w:num w:numId="10">
    <w:abstractNumId w:val="12"/>
  </w:num>
  <w:num w:numId="11">
    <w:abstractNumId w:val="26"/>
  </w:num>
  <w:num w:numId="12">
    <w:abstractNumId w:val="29"/>
  </w:num>
  <w:num w:numId="13">
    <w:abstractNumId w:val="31"/>
  </w:num>
  <w:num w:numId="14">
    <w:abstractNumId w:val="7"/>
  </w:num>
  <w:num w:numId="15">
    <w:abstractNumId w:val="18"/>
  </w:num>
  <w:num w:numId="16">
    <w:abstractNumId w:val="34"/>
  </w:num>
  <w:num w:numId="17">
    <w:abstractNumId w:val="30"/>
  </w:num>
  <w:num w:numId="18">
    <w:abstractNumId w:val="28"/>
  </w:num>
  <w:num w:numId="19">
    <w:abstractNumId w:val="23"/>
  </w:num>
  <w:num w:numId="20">
    <w:abstractNumId w:val="19"/>
  </w:num>
  <w:num w:numId="21">
    <w:abstractNumId w:val="10"/>
  </w:num>
  <w:num w:numId="22">
    <w:abstractNumId w:val="6"/>
  </w:num>
  <w:num w:numId="23">
    <w:abstractNumId w:val="13"/>
  </w:num>
  <w:num w:numId="24">
    <w:abstractNumId w:val="9"/>
  </w:num>
  <w:num w:numId="25">
    <w:abstractNumId w:val="17"/>
  </w:num>
  <w:num w:numId="26">
    <w:abstractNumId w:val="11"/>
  </w:num>
  <w:num w:numId="27">
    <w:abstractNumId w:val="33"/>
  </w:num>
  <w:num w:numId="28">
    <w:abstractNumId w:val="32"/>
  </w:num>
  <w:num w:numId="29">
    <w:abstractNumId w:val="15"/>
  </w:num>
  <w:num w:numId="30">
    <w:abstractNumId w:val="14"/>
  </w:num>
  <w:num w:numId="31">
    <w:abstractNumId w:val="20"/>
  </w:num>
  <w:num w:numId="32">
    <w:abstractNumId w:val="16"/>
  </w:num>
  <w:num w:numId="33">
    <w:abstractNumId w:val="22"/>
  </w:num>
  <w:num w:numId="34">
    <w:abstractNumId w:val="8"/>
  </w:num>
  <w:num w:numId="3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11"/>
    <w:rsid w:val="00003360"/>
    <w:rsid w:val="00003FC7"/>
    <w:rsid w:val="00005919"/>
    <w:rsid w:val="00007C42"/>
    <w:rsid w:val="00015020"/>
    <w:rsid w:val="0001647B"/>
    <w:rsid w:val="00020010"/>
    <w:rsid w:val="00034673"/>
    <w:rsid w:val="00036671"/>
    <w:rsid w:val="00037226"/>
    <w:rsid w:val="000404C9"/>
    <w:rsid w:val="000409E2"/>
    <w:rsid w:val="00044EA1"/>
    <w:rsid w:val="00054574"/>
    <w:rsid w:val="0005649A"/>
    <w:rsid w:val="00063BB2"/>
    <w:rsid w:val="00065F18"/>
    <w:rsid w:val="00067005"/>
    <w:rsid w:val="00073F2F"/>
    <w:rsid w:val="00076035"/>
    <w:rsid w:val="00077013"/>
    <w:rsid w:val="00091C3A"/>
    <w:rsid w:val="000D61F6"/>
    <w:rsid w:val="000E3240"/>
    <w:rsid w:val="000E677B"/>
    <w:rsid w:val="000F4ADF"/>
    <w:rsid w:val="000F61AF"/>
    <w:rsid w:val="0010171C"/>
    <w:rsid w:val="00102FAD"/>
    <w:rsid w:val="00121870"/>
    <w:rsid w:val="00123134"/>
    <w:rsid w:val="00126FDE"/>
    <w:rsid w:val="0013703F"/>
    <w:rsid w:val="00140ED2"/>
    <w:rsid w:val="00143E7C"/>
    <w:rsid w:val="0014415C"/>
    <w:rsid w:val="0014565E"/>
    <w:rsid w:val="001527AB"/>
    <w:rsid w:val="001536C9"/>
    <w:rsid w:val="0016433D"/>
    <w:rsid w:val="00184C0F"/>
    <w:rsid w:val="001A5F55"/>
    <w:rsid w:val="001C0031"/>
    <w:rsid w:val="001C0C30"/>
    <w:rsid w:val="001D0111"/>
    <w:rsid w:val="001D7EAE"/>
    <w:rsid w:val="001E64FC"/>
    <w:rsid w:val="001E751C"/>
    <w:rsid w:val="001F0724"/>
    <w:rsid w:val="002007DF"/>
    <w:rsid w:val="00205FE8"/>
    <w:rsid w:val="00206BA3"/>
    <w:rsid w:val="00215160"/>
    <w:rsid w:val="002224B4"/>
    <w:rsid w:val="00226D5E"/>
    <w:rsid w:val="00237A3D"/>
    <w:rsid w:val="00240E83"/>
    <w:rsid w:val="002502D1"/>
    <w:rsid w:val="00260A17"/>
    <w:rsid w:val="00263507"/>
    <w:rsid w:val="00270EEC"/>
    <w:rsid w:val="002777D8"/>
    <w:rsid w:val="002806A2"/>
    <w:rsid w:val="00297CC7"/>
    <w:rsid w:val="002A194F"/>
    <w:rsid w:val="002A4BD9"/>
    <w:rsid w:val="002A4FE7"/>
    <w:rsid w:val="002B1CEB"/>
    <w:rsid w:val="002D3125"/>
    <w:rsid w:val="002D4F42"/>
    <w:rsid w:val="002E18FE"/>
    <w:rsid w:val="0030084C"/>
    <w:rsid w:val="003039E1"/>
    <w:rsid w:val="00303CB6"/>
    <w:rsid w:val="003129BA"/>
    <w:rsid w:val="00314256"/>
    <w:rsid w:val="003148FC"/>
    <w:rsid w:val="0032132E"/>
    <w:rsid w:val="0032496C"/>
    <w:rsid w:val="00330820"/>
    <w:rsid w:val="0034279A"/>
    <w:rsid w:val="003465C8"/>
    <w:rsid w:val="00354C27"/>
    <w:rsid w:val="00367CB3"/>
    <w:rsid w:val="0037016B"/>
    <w:rsid w:val="00370FC0"/>
    <w:rsid w:val="00373206"/>
    <w:rsid w:val="003737ED"/>
    <w:rsid w:val="00375B80"/>
    <w:rsid w:val="00377352"/>
    <w:rsid w:val="00394653"/>
    <w:rsid w:val="003A10DA"/>
    <w:rsid w:val="003A12C8"/>
    <w:rsid w:val="003A6FFE"/>
    <w:rsid w:val="003A7695"/>
    <w:rsid w:val="003B3A23"/>
    <w:rsid w:val="003B6592"/>
    <w:rsid w:val="003C772C"/>
    <w:rsid w:val="003F2B58"/>
    <w:rsid w:val="003F3B6B"/>
    <w:rsid w:val="003F5886"/>
    <w:rsid w:val="0040020C"/>
    <w:rsid w:val="004008AF"/>
    <w:rsid w:val="00401CA0"/>
    <w:rsid w:val="00402F37"/>
    <w:rsid w:val="0040700B"/>
    <w:rsid w:val="00407F54"/>
    <w:rsid w:val="00411341"/>
    <w:rsid w:val="00413966"/>
    <w:rsid w:val="00415015"/>
    <w:rsid w:val="00415CDB"/>
    <w:rsid w:val="004231DC"/>
    <w:rsid w:val="0042551E"/>
    <w:rsid w:val="00433AD8"/>
    <w:rsid w:val="00437A53"/>
    <w:rsid w:val="00441B0E"/>
    <w:rsid w:val="004552A0"/>
    <w:rsid w:val="00457E34"/>
    <w:rsid w:val="00460A83"/>
    <w:rsid w:val="00460B3F"/>
    <w:rsid w:val="00464752"/>
    <w:rsid w:val="00471446"/>
    <w:rsid w:val="00472A55"/>
    <w:rsid w:val="00476068"/>
    <w:rsid w:val="004763B3"/>
    <w:rsid w:val="00477619"/>
    <w:rsid w:val="00486E6E"/>
    <w:rsid w:val="004875DF"/>
    <w:rsid w:val="00487C1D"/>
    <w:rsid w:val="00494C6F"/>
    <w:rsid w:val="0049735F"/>
    <w:rsid w:val="004A5823"/>
    <w:rsid w:val="004B0AAF"/>
    <w:rsid w:val="004B214C"/>
    <w:rsid w:val="004B3924"/>
    <w:rsid w:val="004C4DDD"/>
    <w:rsid w:val="004C5F40"/>
    <w:rsid w:val="004C6953"/>
    <w:rsid w:val="004C7001"/>
    <w:rsid w:val="004D1706"/>
    <w:rsid w:val="004D243F"/>
    <w:rsid w:val="004D7473"/>
    <w:rsid w:val="004F2E8A"/>
    <w:rsid w:val="004F55E1"/>
    <w:rsid w:val="005015BC"/>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3723"/>
    <w:rsid w:val="005E4B13"/>
    <w:rsid w:val="005E4C02"/>
    <w:rsid w:val="005F01DF"/>
    <w:rsid w:val="005F76CC"/>
    <w:rsid w:val="005F7FF8"/>
    <w:rsid w:val="006004C4"/>
    <w:rsid w:val="00600CA4"/>
    <w:rsid w:val="00602416"/>
    <w:rsid w:val="006025CE"/>
    <w:rsid w:val="00603635"/>
    <w:rsid w:val="006041F2"/>
    <w:rsid w:val="00605A88"/>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4D00"/>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C0F9F"/>
    <w:rsid w:val="007D1918"/>
    <w:rsid w:val="007F03F2"/>
    <w:rsid w:val="007F6AE0"/>
    <w:rsid w:val="007F6C08"/>
    <w:rsid w:val="008031DF"/>
    <w:rsid w:val="008065D7"/>
    <w:rsid w:val="00806D6C"/>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1AB"/>
    <w:rsid w:val="00905F9B"/>
    <w:rsid w:val="00913E95"/>
    <w:rsid w:val="009170B9"/>
    <w:rsid w:val="00923A87"/>
    <w:rsid w:val="00927482"/>
    <w:rsid w:val="00936FF5"/>
    <w:rsid w:val="009457E7"/>
    <w:rsid w:val="0094654B"/>
    <w:rsid w:val="0095112B"/>
    <w:rsid w:val="0095712A"/>
    <w:rsid w:val="009627DA"/>
    <w:rsid w:val="00973A6D"/>
    <w:rsid w:val="009804E0"/>
    <w:rsid w:val="00983735"/>
    <w:rsid w:val="009865AA"/>
    <w:rsid w:val="00987080"/>
    <w:rsid w:val="0098765A"/>
    <w:rsid w:val="00987E5B"/>
    <w:rsid w:val="00991620"/>
    <w:rsid w:val="009968B0"/>
    <w:rsid w:val="009A6CB2"/>
    <w:rsid w:val="009A7131"/>
    <w:rsid w:val="009B0982"/>
    <w:rsid w:val="009B3C8C"/>
    <w:rsid w:val="009B4C99"/>
    <w:rsid w:val="009C13FB"/>
    <w:rsid w:val="009D28CF"/>
    <w:rsid w:val="009E5D36"/>
    <w:rsid w:val="009E6375"/>
    <w:rsid w:val="009E7111"/>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152D"/>
    <w:rsid w:val="00B263AE"/>
    <w:rsid w:val="00B33A6C"/>
    <w:rsid w:val="00B42F17"/>
    <w:rsid w:val="00B43A02"/>
    <w:rsid w:val="00B47091"/>
    <w:rsid w:val="00B56534"/>
    <w:rsid w:val="00B57A21"/>
    <w:rsid w:val="00B608E8"/>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0C53"/>
    <w:rsid w:val="00BF1AB7"/>
    <w:rsid w:val="00BF7FE9"/>
    <w:rsid w:val="00C03596"/>
    <w:rsid w:val="00C05EEC"/>
    <w:rsid w:val="00C15A13"/>
    <w:rsid w:val="00C238D9"/>
    <w:rsid w:val="00C24A9D"/>
    <w:rsid w:val="00C2677E"/>
    <w:rsid w:val="00C31542"/>
    <w:rsid w:val="00C45B21"/>
    <w:rsid w:val="00C5028E"/>
    <w:rsid w:val="00C54E78"/>
    <w:rsid w:val="00C6078D"/>
    <w:rsid w:val="00C657CF"/>
    <w:rsid w:val="00C80D62"/>
    <w:rsid w:val="00C8388B"/>
    <w:rsid w:val="00C84944"/>
    <w:rsid w:val="00C90217"/>
    <w:rsid w:val="00C96BFD"/>
    <w:rsid w:val="00C96C98"/>
    <w:rsid w:val="00CA5358"/>
    <w:rsid w:val="00CB0B17"/>
    <w:rsid w:val="00CB1DCA"/>
    <w:rsid w:val="00CD425D"/>
    <w:rsid w:val="00CD502A"/>
    <w:rsid w:val="00CF12CF"/>
    <w:rsid w:val="00CF4BE3"/>
    <w:rsid w:val="00D060D2"/>
    <w:rsid w:val="00D13E2D"/>
    <w:rsid w:val="00D14394"/>
    <w:rsid w:val="00D242CD"/>
    <w:rsid w:val="00D26F74"/>
    <w:rsid w:val="00D341C3"/>
    <w:rsid w:val="00D42843"/>
    <w:rsid w:val="00D42911"/>
    <w:rsid w:val="00D46EBF"/>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241FE"/>
    <w:rsid w:val="00E346B7"/>
    <w:rsid w:val="00E367C5"/>
    <w:rsid w:val="00E37E71"/>
    <w:rsid w:val="00E42486"/>
    <w:rsid w:val="00E42847"/>
    <w:rsid w:val="00E46064"/>
    <w:rsid w:val="00E604A1"/>
    <w:rsid w:val="00E7293C"/>
    <w:rsid w:val="00E73AA8"/>
    <w:rsid w:val="00E76812"/>
    <w:rsid w:val="00E80228"/>
    <w:rsid w:val="00E86D2A"/>
    <w:rsid w:val="00E8711A"/>
    <w:rsid w:val="00EA0C43"/>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047D"/>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uiPriority w:val="9"/>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ColorfulGrid-Accent1">
    <w:name w:val="Colorful Grid Accent 1"/>
    <w:basedOn w:val="TableNormal"/>
    <w:uiPriority w:val="73"/>
    <w:rsid w:val="0034279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4F3F5" w:themeFill="accent1" w:themeFillTint="33"/>
    </w:tcPr>
    <w:tblStylePr w:type="firstRow">
      <w:rPr>
        <w:b/>
        <w:bCs/>
      </w:rPr>
      <w:tblPr/>
      <w:tcPr>
        <w:shd w:val="clear" w:color="auto" w:fill="CAE8EB" w:themeFill="accent1" w:themeFillTint="66"/>
      </w:tcPr>
    </w:tblStylePr>
    <w:tblStylePr w:type="lastRow">
      <w:rPr>
        <w:b/>
        <w:bCs/>
        <w:color w:val="000000" w:themeColor="text1"/>
      </w:rPr>
      <w:tblPr/>
      <w:tcPr>
        <w:shd w:val="clear" w:color="auto" w:fill="CAE8EB" w:themeFill="accent1" w:themeFillTint="66"/>
      </w:tcPr>
    </w:tblStylePr>
    <w:tblStylePr w:type="firstCol">
      <w:rPr>
        <w:color w:val="FFFFFF" w:themeColor="background1"/>
      </w:rPr>
      <w:tblPr/>
      <w:tcPr>
        <w:shd w:val="clear" w:color="auto" w:fill="42A9B3" w:themeFill="accent1" w:themeFillShade="BF"/>
      </w:tcPr>
    </w:tblStylePr>
    <w:tblStylePr w:type="lastCol">
      <w:rPr>
        <w:color w:val="FFFFFF" w:themeColor="background1"/>
      </w:rPr>
      <w:tblPr/>
      <w:tcPr>
        <w:shd w:val="clear" w:color="auto" w:fill="42A9B3" w:themeFill="accent1" w:themeFillShade="BF"/>
      </w:tcPr>
    </w:tblStylePr>
    <w:tblStylePr w:type="band1Vert">
      <w:tblPr/>
      <w:tcPr>
        <w:shd w:val="clear" w:color="auto" w:fill="BDE3E6" w:themeFill="accent1" w:themeFillTint="7F"/>
      </w:tcPr>
    </w:tblStylePr>
    <w:tblStylePr w:type="band1Horz">
      <w:tblPr/>
      <w:tcPr>
        <w:shd w:val="clear" w:color="auto" w:fill="BDE3E6" w:themeFill="accent1" w:themeFillTint="7F"/>
      </w:tcPr>
    </w:tblStylePr>
  </w:style>
  <w:style w:type="table" w:styleId="LightList-Accent1">
    <w:name w:val="Light List Accent 1"/>
    <w:basedOn w:val="TableNormal"/>
    <w:uiPriority w:val="61"/>
    <w:rsid w:val="0034279A"/>
    <w:pPr>
      <w:spacing w:before="0" w:after="0"/>
    </w:pPr>
    <w:tblPr>
      <w:tblStyleRowBandSize w:val="1"/>
      <w:tblStyleColBandSize w:val="1"/>
      <w:tblBorders>
        <w:top w:val="single" w:sz="8" w:space="0" w:color="7BC7CE" w:themeColor="accent1"/>
        <w:left w:val="single" w:sz="8" w:space="0" w:color="7BC7CE" w:themeColor="accent1"/>
        <w:bottom w:val="single" w:sz="8" w:space="0" w:color="7BC7CE" w:themeColor="accent1"/>
        <w:right w:val="single" w:sz="8" w:space="0" w:color="7BC7CE" w:themeColor="accent1"/>
      </w:tblBorders>
    </w:tblPr>
    <w:tblStylePr w:type="firstRow">
      <w:pPr>
        <w:spacing w:before="0" w:after="0" w:line="240" w:lineRule="auto"/>
      </w:pPr>
      <w:rPr>
        <w:b/>
        <w:bCs/>
        <w:color w:val="FFFFFF" w:themeColor="background1"/>
      </w:rPr>
      <w:tblPr/>
      <w:tcPr>
        <w:shd w:val="clear" w:color="auto" w:fill="7BC7CE" w:themeFill="accent1"/>
      </w:tcPr>
    </w:tblStylePr>
    <w:tblStylePr w:type="lastRow">
      <w:pPr>
        <w:spacing w:before="0" w:after="0" w:line="240" w:lineRule="auto"/>
      </w:pPr>
      <w:rPr>
        <w:b/>
        <w:bCs/>
      </w:rPr>
      <w:tblPr/>
      <w:tcPr>
        <w:tcBorders>
          <w:top w:val="double" w:sz="6" w:space="0" w:color="7BC7CE" w:themeColor="accent1"/>
          <w:left w:val="single" w:sz="8" w:space="0" w:color="7BC7CE" w:themeColor="accent1"/>
          <w:bottom w:val="single" w:sz="8" w:space="0" w:color="7BC7CE" w:themeColor="accent1"/>
          <w:right w:val="single" w:sz="8" w:space="0" w:color="7BC7CE" w:themeColor="accent1"/>
        </w:tcBorders>
      </w:tcPr>
    </w:tblStylePr>
    <w:tblStylePr w:type="firstCol">
      <w:rPr>
        <w:b/>
        <w:bCs/>
      </w:rPr>
    </w:tblStylePr>
    <w:tblStylePr w:type="lastCol">
      <w:rPr>
        <w:b/>
        <w:bCs/>
      </w:rPr>
    </w:tblStylePr>
    <w:tblStylePr w:type="band1Vert">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tblStylePr w:type="band1Horz">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style>
  <w:style w:type="paragraph" w:styleId="CommentText">
    <w:name w:val="annotation text"/>
    <w:basedOn w:val="Normal"/>
    <w:link w:val="CommentTextChar"/>
    <w:uiPriority w:val="99"/>
    <w:semiHidden/>
    <w:rsid w:val="00E241FE"/>
    <w:rPr>
      <w:sz w:val="20"/>
      <w:szCs w:val="20"/>
    </w:rPr>
  </w:style>
  <w:style w:type="character" w:customStyle="1" w:styleId="CommentTextChar">
    <w:name w:val="Comment Text Char"/>
    <w:basedOn w:val="DefaultParagraphFont"/>
    <w:link w:val="CommentText"/>
    <w:uiPriority w:val="99"/>
    <w:semiHidden/>
    <w:rsid w:val="00E241FE"/>
    <w:rPr>
      <w:sz w:val="20"/>
      <w:szCs w:val="20"/>
      <w:lang w:eastAsia="en-US"/>
    </w:rPr>
  </w:style>
  <w:style w:type="paragraph" w:styleId="CommentSubject">
    <w:name w:val="annotation subject"/>
    <w:basedOn w:val="CommentText"/>
    <w:next w:val="CommentText"/>
    <w:link w:val="CommentSubjectChar"/>
    <w:uiPriority w:val="99"/>
    <w:semiHidden/>
    <w:rsid w:val="00E241FE"/>
    <w:rPr>
      <w:b/>
      <w:bCs/>
    </w:rPr>
  </w:style>
  <w:style w:type="character" w:customStyle="1" w:styleId="CommentSubjectChar">
    <w:name w:val="Comment Subject Char"/>
    <w:basedOn w:val="CommentTextChar"/>
    <w:link w:val="CommentSubject"/>
    <w:uiPriority w:val="99"/>
    <w:semiHidden/>
    <w:rsid w:val="00E241FE"/>
    <w:rPr>
      <w:b/>
      <w:bCs/>
      <w:sz w:val="20"/>
      <w:szCs w:val="20"/>
      <w:lang w:eastAsia="en-US"/>
    </w:rPr>
  </w:style>
  <w:style w:type="paragraph" w:customStyle="1" w:styleId="page-summary">
    <w:name w:val="page-summary"/>
    <w:basedOn w:val="Normal"/>
    <w:rsid w:val="002E18FE"/>
    <w:pPr>
      <w:keepLines w:val="0"/>
      <w:spacing w:before="100" w:beforeAutospacing="1" w:after="100" w:afterAutospacing="1"/>
    </w:pPr>
    <w:rPr>
      <w:rFonts w:ascii="Times New Roman" w:eastAsia="Times New Roman" w:hAnsi="Times New Roman"/>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uiPriority w:val="9"/>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ColorfulGrid-Accent1">
    <w:name w:val="Colorful Grid Accent 1"/>
    <w:basedOn w:val="TableNormal"/>
    <w:uiPriority w:val="73"/>
    <w:rsid w:val="0034279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4F3F5" w:themeFill="accent1" w:themeFillTint="33"/>
    </w:tcPr>
    <w:tblStylePr w:type="firstRow">
      <w:rPr>
        <w:b/>
        <w:bCs/>
      </w:rPr>
      <w:tblPr/>
      <w:tcPr>
        <w:shd w:val="clear" w:color="auto" w:fill="CAE8EB" w:themeFill="accent1" w:themeFillTint="66"/>
      </w:tcPr>
    </w:tblStylePr>
    <w:tblStylePr w:type="lastRow">
      <w:rPr>
        <w:b/>
        <w:bCs/>
        <w:color w:val="000000" w:themeColor="text1"/>
      </w:rPr>
      <w:tblPr/>
      <w:tcPr>
        <w:shd w:val="clear" w:color="auto" w:fill="CAE8EB" w:themeFill="accent1" w:themeFillTint="66"/>
      </w:tcPr>
    </w:tblStylePr>
    <w:tblStylePr w:type="firstCol">
      <w:rPr>
        <w:color w:val="FFFFFF" w:themeColor="background1"/>
      </w:rPr>
      <w:tblPr/>
      <w:tcPr>
        <w:shd w:val="clear" w:color="auto" w:fill="42A9B3" w:themeFill="accent1" w:themeFillShade="BF"/>
      </w:tcPr>
    </w:tblStylePr>
    <w:tblStylePr w:type="lastCol">
      <w:rPr>
        <w:color w:val="FFFFFF" w:themeColor="background1"/>
      </w:rPr>
      <w:tblPr/>
      <w:tcPr>
        <w:shd w:val="clear" w:color="auto" w:fill="42A9B3" w:themeFill="accent1" w:themeFillShade="BF"/>
      </w:tcPr>
    </w:tblStylePr>
    <w:tblStylePr w:type="band1Vert">
      <w:tblPr/>
      <w:tcPr>
        <w:shd w:val="clear" w:color="auto" w:fill="BDE3E6" w:themeFill="accent1" w:themeFillTint="7F"/>
      </w:tcPr>
    </w:tblStylePr>
    <w:tblStylePr w:type="band1Horz">
      <w:tblPr/>
      <w:tcPr>
        <w:shd w:val="clear" w:color="auto" w:fill="BDE3E6" w:themeFill="accent1" w:themeFillTint="7F"/>
      </w:tcPr>
    </w:tblStylePr>
  </w:style>
  <w:style w:type="table" w:styleId="LightList-Accent1">
    <w:name w:val="Light List Accent 1"/>
    <w:basedOn w:val="TableNormal"/>
    <w:uiPriority w:val="61"/>
    <w:rsid w:val="0034279A"/>
    <w:pPr>
      <w:spacing w:before="0" w:after="0"/>
    </w:pPr>
    <w:tblPr>
      <w:tblStyleRowBandSize w:val="1"/>
      <w:tblStyleColBandSize w:val="1"/>
      <w:tblBorders>
        <w:top w:val="single" w:sz="8" w:space="0" w:color="7BC7CE" w:themeColor="accent1"/>
        <w:left w:val="single" w:sz="8" w:space="0" w:color="7BC7CE" w:themeColor="accent1"/>
        <w:bottom w:val="single" w:sz="8" w:space="0" w:color="7BC7CE" w:themeColor="accent1"/>
        <w:right w:val="single" w:sz="8" w:space="0" w:color="7BC7CE" w:themeColor="accent1"/>
      </w:tblBorders>
    </w:tblPr>
    <w:tblStylePr w:type="firstRow">
      <w:pPr>
        <w:spacing w:before="0" w:after="0" w:line="240" w:lineRule="auto"/>
      </w:pPr>
      <w:rPr>
        <w:b/>
        <w:bCs/>
        <w:color w:val="FFFFFF" w:themeColor="background1"/>
      </w:rPr>
      <w:tblPr/>
      <w:tcPr>
        <w:shd w:val="clear" w:color="auto" w:fill="7BC7CE" w:themeFill="accent1"/>
      </w:tcPr>
    </w:tblStylePr>
    <w:tblStylePr w:type="lastRow">
      <w:pPr>
        <w:spacing w:before="0" w:after="0" w:line="240" w:lineRule="auto"/>
      </w:pPr>
      <w:rPr>
        <w:b/>
        <w:bCs/>
      </w:rPr>
      <w:tblPr/>
      <w:tcPr>
        <w:tcBorders>
          <w:top w:val="double" w:sz="6" w:space="0" w:color="7BC7CE" w:themeColor="accent1"/>
          <w:left w:val="single" w:sz="8" w:space="0" w:color="7BC7CE" w:themeColor="accent1"/>
          <w:bottom w:val="single" w:sz="8" w:space="0" w:color="7BC7CE" w:themeColor="accent1"/>
          <w:right w:val="single" w:sz="8" w:space="0" w:color="7BC7CE" w:themeColor="accent1"/>
        </w:tcBorders>
      </w:tcPr>
    </w:tblStylePr>
    <w:tblStylePr w:type="firstCol">
      <w:rPr>
        <w:b/>
        <w:bCs/>
      </w:rPr>
    </w:tblStylePr>
    <w:tblStylePr w:type="lastCol">
      <w:rPr>
        <w:b/>
        <w:bCs/>
      </w:rPr>
    </w:tblStylePr>
    <w:tblStylePr w:type="band1Vert">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tblStylePr w:type="band1Horz">
      <w:tblPr/>
      <w:tcPr>
        <w:tcBorders>
          <w:top w:val="single" w:sz="8" w:space="0" w:color="7BC7CE" w:themeColor="accent1"/>
          <w:left w:val="single" w:sz="8" w:space="0" w:color="7BC7CE" w:themeColor="accent1"/>
          <w:bottom w:val="single" w:sz="8" w:space="0" w:color="7BC7CE" w:themeColor="accent1"/>
          <w:right w:val="single" w:sz="8" w:space="0" w:color="7BC7CE" w:themeColor="accent1"/>
        </w:tcBorders>
      </w:tcPr>
    </w:tblStylePr>
  </w:style>
  <w:style w:type="paragraph" w:styleId="CommentText">
    <w:name w:val="annotation text"/>
    <w:basedOn w:val="Normal"/>
    <w:link w:val="CommentTextChar"/>
    <w:uiPriority w:val="99"/>
    <w:semiHidden/>
    <w:rsid w:val="00E241FE"/>
    <w:rPr>
      <w:sz w:val="20"/>
      <w:szCs w:val="20"/>
    </w:rPr>
  </w:style>
  <w:style w:type="character" w:customStyle="1" w:styleId="CommentTextChar">
    <w:name w:val="Comment Text Char"/>
    <w:basedOn w:val="DefaultParagraphFont"/>
    <w:link w:val="CommentText"/>
    <w:uiPriority w:val="99"/>
    <w:semiHidden/>
    <w:rsid w:val="00E241FE"/>
    <w:rPr>
      <w:sz w:val="20"/>
      <w:szCs w:val="20"/>
      <w:lang w:eastAsia="en-US"/>
    </w:rPr>
  </w:style>
  <w:style w:type="paragraph" w:styleId="CommentSubject">
    <w:name w:val="annotation subject"/>
    <w:basedOn w:val="CommentText"/>
    <w:next w:val="CommentText"/>
    <w:link w:val="CommentSubjectChar"/>
    <w:uiPriority w:val="99"/>
    <w:semiHidden/>
    <w:rsid w:val="00E241FE"/>
    <w:rPr>
      <w:b/>
      <w:bCs/>
    </w:rPr>
  </w:style>
  <w:style w:type="character" w:customStyle="1" w:styleId="CommentSubjectChar">
    <w:name w:val="Comment Subject Char"/>
    <w:basedOn w:val="CommentTextChar"/>
    <w:link w:val="CommentSubject"/>
    <w:uiPriority w:val="99"/>
    <w:semiHidden/>
    <w:rsid w:val="00E241FE"/>
    <w:rPr>
      <w:b/>
      <w:bCs/>
      <w:sz w:val="20"/>
      <w:szCs w:val="20"/>
      <w:lang w:eastAsia="en-US"/>
    </w:rPr>
  </w:style>
  <w:style w:type="paragraph" w:customStyle="1" w:styleId="page-summary">
    <w:name w:val="page-summary"/>
    <w:basedOn w:val="Normal"/>
    <w:rsid w:val="002E18FE"/>
    <w:pPr>
      <w:keepLines w:val="0"/>
      <w:spacing w:before="100" w:beforeAutospacing="1" w:after="100" w:afterAutospacing="1"/>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6778">
      <w:bodyDiv w:val="1"/>
      <w:marLeft w:val="0"/>
      <w:marRight w:val="0"/>
      <w:marTop w:val="0"/>
      <w:marBottom w:val="0"/>
      <w:divBdr>
        <w:top w:val="none" w:sz="0" w:space="0" w:color="auto"/>
        <w:left w:val="none" w:sz="0" w:space="0" w:color="auto"/>
        <w:bottom w:val="none" w:sz="0" w:space="0" w:color="auto"/>
        <w:right w:val="none" w:sz="0" w:space="0" w:color="auto"/>
      </w:divBdr>
    </w:div>
    <w:div w:id="135533600">
      <w:bodyDiv w:val="1"/>
      <w:marLeft w:val="0"/>
      <w:marRight w:val="0"/>
      <w:marTop w:val="0"/>
      <w:marBottom w:val="0"/>
      <w:divBdr>
        <w:top w:val="none" w:sz="0" w:space="0" w:color="auto"/>
        <w:left w:val="none" w:sz="0" w:space="0" w:color="auto"/>
        <w:bottom w:val="none" w:sz="0" w:space="0" w:color="auto"/>
        <w:right w:val="none" w:sz="0" w:space="0" w:color="auto"/>
      </w:divBdr>
    </w:div>
    <w:div w:id="173690004">
      <w:bodyDiv w:val="1"/>
      <w:marLeft w:val="0"/>
      <w:marRight w:val="0"/>
      <w:marTop w:val="0"/>
      <w:marBottom w:val="0"/>
      <w:divBdr>
        <w:top w:val="none" w:sz="0" w:space="0" w:color="auto"/>
        <w:left w:val="none" w:sz="0" w:space="0" w:color="auto"/>
        <w:bottom w:val="none" w:sz="0" w:space="0" w:color="auto"/>
        <w:right w:val="none" w:sz="0" w:space="0" w:color="auto"/>
      </w:divBdr>
    </w:div>
    <w:div w:id="364986325">
      <w:bodyDiv w:val="1"/>
      <w:marLeft w:val="0"/>
      <w:marRight w:val="0"/>
      <w:marTop w:val="0"/>
      <w:marBottom w:val="0"/>
      <w:divBdr>
        <w:top w:val="none" w:sz="0" w:space="0" w:color="auto"/>
        <w:left w:val="none" w:sz="0" w:space="0" w:color="auto"/>
        <w:bottom w:val="none" w:sz="0" w:space="0" w:color="auto"/>
        <w:right w:val="none" w:sz="0" w:space="0" w:color="auto"/>
      </w:divBdr>
    </w:div>
    <w:div w:id="525099894">
      <w:bodyDiv w:val="1"/>
      <w:marLeft w:val="0"/>
      <w:marRight w:val="0"/>
      <w:marTop w:val="0"/>
      <w:marBottom w:val="0"/>
      <w:divBdr>
        <w:top w:val="none" w:sz="0" w:space="0" w:color="auto"/>
        <w:left w:val="none" w:sz="0" w:space="0" w:color="auto"/>
        <w:bottom w:val="none" w:sz="0" w:space="0" w:color="auto"/>
        <w:right w:val="none" w:sz="0" w:space="0" w:color="auto"/>
      </w:divBdr>
    </w:div>
    <w:div w:id="793210426">
      <w:bodyDiv w:val="1"/>
      <w:marLeft w:val="0"/>
      <w:marRight w:val="0"/>
      <w:marTop w:val="0"/>
      <w:marBottom w:val="0"/>
      <w:divBdr>
        <w:top w:val="none" w:sz="0" w:space="0" w:color="auto"/>
        <w:left w:val="none" w:sz="0" w:space="0" w:color="auto"/>
        <w:bottom w:val="none" w:sz="0" w:space="0" w:color="auto"/>
        <w:right w:val="none" w:sz="0" w:space="0" w:color="auto"/>
      </w:divBdr>
    </w:div>
    <w:div w:id="836920072">
      <w:bodyDiv w:val="1"/>
      <w:marLeft w:val="0"/>
      <w:marRight w:val="0"/>
      <w:marTop w:val="0"/>
      <w:marBottom w:val="0"/>
      <w:divBdr>
        <w:top w:val="none" w:sz="0" w:space="0" w:color="auto"/>
        <w:left w:val="none" w:sz="0" w:space="0" w:color="auto"/>
        <w:bottom w:val="none" w:sz="0" w:space="0" w:color="auto"/>
        <w:right w:val="none" w:sz="0" w:space="0" w:color="auto"/>
      </w:divBdr>
    </w:div>
    <w:div w:id="892158651">
      <w:bodyDiv w:val="1"/>
      <w:marLeft w:val="0"/>
      <w:marRight w:val="0"/>
      <w:marTop w:val="0"/>
      <w:marBottom w:val="0"/>
      <w:divBdr>
        <w:top w:val="none" w:sz="0" w:space="0" w:color="auto"/>
        <w:left w:val="none" w:sz="0" w:space="0" w:color="auto"/>
        <w:bottom w:val="none" w:sz="0" w:space="0" w:color="auto"/>
        <w:right w:val="none" w:sz="0" w:space="0" w:color="auto"/>
      </w:divBdr>
    </w:div>
    <w:div w:id="1097947354">
      <w:bodyDiv w:val="1"/>
      <w:marLeft w:val="0"/>
      <w:marRight w:val="0"/>
      <w:marTop w:val="0"/>
      <w:marBottom w:val="0"/>
      <w:divBdr>
        <w:top w:val="none" w:sz="0" w:space="0" w:color="auto"/>
        <w:left w:val="none" w:sz="0" w:space="0" w:color="auto"/>
        <w:bottom w:val="none" w:sz="0" w:space="0" w:color="auto"/>
        <w:right w:val="none" w:sz="0" w:space="0" w:color="auto"/>
      </w:divBdr>
    </w:div>
    <w:div w:id="1120949862">
      <w:bodyDiv w:val="1"/>
      <w:marLeft w:val="0"/>
      <w:marRight w:val="0"/>
      <w:marTop w:val="0"/>
      <w:marBottom w:val="0"/>
      <w:divBdr>
        <w:top w:val="none" w:sz="0" w:space="0" w:color="auto"/>
        <w:left w:val="none" w:sz="0" w:space="0" w:color="auto"/>
        <w:bottom w:val="none" w:sz="0" w:space="0" w:color="auto"/>
        <w:right w:val="none" w:sz="0" w:space="0" w:color="auto"/>
      </w:divBdr>
    </w:div>
    <w:div w:id="1157456161">
      <w:bodyDiv w:val="1"/>
      <w:marLeft w:val="0"/>
      <w:marRight w:val="0"/>
      <w:marTop w:val="0"/>
      <w:marBottom w:val="0"/>
      <w:divBdr>
        <w:top w:val="none" w:sz="0" w:space="0" w:color="auto"/>
        <w:left w:val="none" w:sz="0" w:space="0" w:color="auto"/>
        <w:bottom w:val="none" w:sz="0" w:space="0" w:color="auto"/>
        <w:right w:val="none" w:sz="0" w:space="0" w:color="auto"/>
      </w:divBdr>
    </w:div>
    <w:div w:id="1171719628">
      <w:bodyDiv w:val="1"/>
      <w:marLeft w:val="0"/>
      <w:marRight w:val="0"/>
      <w:marTop w:val="0"/>
      <w:marBottom w:val="0"/>
      <w:divBdr>
        <w:top w:val="none" w:sz="0" w:space="0" w:color="auto"/>
        <w:left w:val="none" w:sz="0" w:space="0" w:color="auto"/>
        <w:bottom w:val="none" w:sz="0" w:space="0" w:color="auto"/>
        <w:right w:val="none" w:sz="0" w:space="0" w:color="auto"/>
      </w:divBdr>
    </w:div>
    <w:div w:id="1518543267">
      <w:bodyDiv w:val="1"/>
      <w:marLeft w:val="0"/>
      <w:marRight w:val="0"/>
      <w:marTop w:val="0"/>
      <w:marBottom w:val="0"/>
      <w:divBdr>
        <w:top w:val="none" w:sz="0" w:space="0" w:color="auto"/>
        <w:left w:val="none" w:sz="0" w:space="0" w:color="auto"/>
        <w:bottom w:val="none" w:sz="0" w:space="0" w:color="auto"/>
        <w:right w:val="none" w:sz="0" w:space="0" w:color="auto"/>
      </w:divBdr>
    </w:div>
    <w:div w:id="1523200653">
      <w:bodyDiv w:val="1"/>
      <w:marLeft w:val="0"/>
      <w:marRight w:val="0"/>
      <w:marTop w:val="0"/>
      <w:marBottom w:val="0"/>
      <w:divBdr>
        <w:top w:val="none" w:sz="0" w:space="0" w:color="auto"/>
        <w:left w:val="none" w:sz="0" w:space="0" w:color="auto"/>
        <w:bottom w:val="none" w:sz="0" w:space="0" w:color="auto"/>
        <w:right w:val="none" w:sz="0" w:space="0" w:color="auto"/>
      </w:divBdr>
    </w:div>
    <w:div w:id="1745907570">
      <w:bodyDiv w:val="1"/>
      <w:marLeft w:val="0"/>
      <w:marRight w:val="0"/>
      <w:marTop w:val="0"/>
      <w:marBottom w:val="0"/>
      <w:divBdr>
        <w:top w:val="none" w:sz="0" w:space="0" w:color="auto"/>
        <w:left w:val="none" w:sz="0" w:space="0" w:color="auto"/>
        <w:bottom w:val="none" w:sz="0" w:space="0" w:color="auto"/>
        <w:right w:val="none" w:sz="0" w:space="0" w:color="auto"/>
      </w:divBdr>
    </w:div>
    <w:div w:id="1862621735">
      <w:bodyDiv w:val="1"/>
      <w:marLeft w:val="0"/>
      <w:marRight w:val="0"/>
      <w:marTop w:val="0"/>
      <w:marBottom w:val="0"/>
      <w:divBdr>
        <w:top w:val="none" w:sz="0" w:space="0" w:color="auto"/>
        <w:left w:val="none" w:sz="0" w:space="0" w:color="auto"/>
        <w:bottom w:val="none" w:sz="0" w:space="0" w:color="auto"/>
        <w:right w:val="none" w:sz="0" w:space="0" w:color="auto"/>
      </w:divBdr>
    </w:div>
    <w:div w:id="1886404469">
      <w:bodyDiv w:val="1"/>
      <w:marLeft w:val="0"/>
      <w:marRight w:val="0"/>
      <w:marTop w:val="0"/>
      <w:marBottom w:val="0"/>
      <w:divBdr>
        <w:top w:val="none" w:sz="0" w:space="0" w:color="auto"/>
        <w:left w:val="none" w:sz="0" w:space="0" w:color="auto"/>
        <w:bottom w:val="none" w:sz="0" w:space="0" w:color="auto"/>
        <w:right w:val="none" w:sz="0" w:space="0" w:color="auto"/>
      </w:divBdr>
    </w:div>
    <w:div w:id="1987854068">
      <w:bodyDiv w:val="1"/>
      <w:marLeft w:val="0"/>
      <w:marRight w:val="0"/>
      <w:marTop w:val="0"/>
      <w:marBottom w:val="0"/>
      <w:divBdr>
        <w:top w:val="none" w:sz="0" w:space="0" w:color="auto"/>
        <w:left w:val="none" w:sz="0" w:space="0" w:color="auto"/>
        <w:bottom w:val="none" w:sz="0" w:space="0" w:color="auto"/>
        <w:right w:val="none" w:sz="0" w:space="0" w:color="auto"/>
      </w:divBdr>
    </w:div>
    <w:div w:id="2058039955">
      <w:bodyDiv w:val="1"/>
      <w:marLeft w:val="0"/>
      <w:marRight w:val="0"/>
      <w:marTop w:val="0"/>
      <w:marBottom w:val="0"/>
      <w:divBdr>
        <w:top w:val="none" w:sz="0" w:space="0" w:color="auto"/>
        <w:left w:val="none" w:sz="0" w:space="0" w:color="auto"/>
        <w:bottom w:val="none" w:sz="0" w:space="0" w:color="auto"/>
        <w:right w:val="none" w:sz="0" w:space="0" w:color="auto"/>
      </w:divBdr>
    </w:div>
    <w:div w:id="20887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gital.govt.nz/digital-government/international-partnerships/open-government-partnership/" TargetMode="External"/><Relationship Id="rId18" Type="http://schemas.openxmlformats.org/officeDocument/2006/relationships/hyperlink" Target="https://www.digital.govt.nz/standards-and-guidance/engagement/online-engagement/how-to-develop-an-online-engagement-strategy/1-plan-your-online-engageme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digital.govt.nz/standards-and-guidance/engagement/online-engagement/principles-of-online-engagement/" TargetMode="External"/><Relationship Id="rId17" Type="http://schemas.openxmlformats.org/officeDocument/2006/relationships/hyperlink" Target="https://www.digital.govt.nz/standards-and-guidance/engagement/online-engagement/how-to-develop-an-online-engagement-strategy/2-engage-your-stakeholders-online/"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digital.govt.nz/standards-and-guidance/governance/information-management/" TargetMode="External"/><Relationship Id="rId20" Type="http://schemas.openxmlformats.org/officeDocument/2006/relationships/hyperlink" Target="https://www.digital.govt.nz/standards-and-guidance/engagement/online-engagement/how-to-develop-an-online-engagement-strategy/1-plan-your-online-engag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gital.govt.nz/standards-and-guidance/engagement/online-engagement/how-to-develop-an-online-engagement-strategy/1-plan-your-online-engage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igital.govt.nz/standards-and-guidance/engagement/online-engagement/how-to-develop-an-online-engagement-strategy/3-choose-the-right-tools-for-online-engagement/"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www.digital.govt.nz/standards-and-guidance/engagement/online-engagement/how-to-develop-an-online-engagement-strategy/1-plan-your-online-engagement/" TargetMode="External"/><Relationship Id="rId19" Type="http://schemas.openxmlformats.org/officeDocument/2006/relationships/hyperlink" Target="https://www.digital.govt.nz/standards-and-guidance/engagement/online-engagement/how-to-develop-an-online-engagement-strategy/5-close-your-online-engagement/" TargetMode="External"/><Relationship Id="rId4" Type="http://schemas.microsoft.com/office/2007/relationships/stylesWithEffects" Target="stylesWithEffects.xml"/><Relationship Id="rId9" Type="http://schemas.openxmlformats.org/officeDocument/2006/relationships/hyperlink" Target="https://www.digital.govt.nz/standards-and-guidance/engagement/online-engagement/how-to-develop-an-online-engagement-strategy/1-plan-your-online-engagement/" TargetMode="External"/><Relationship Id="rId14" Type="http://schemas.openxmlformats.org/officeDocument/2006/relationships/hyperlink" Target="https://www.digital.govt.nz/standards-and-guidance/engagement/online-engagement/how-to-develop-an-online-engagement-strategy/2-engage-your-stakeholders-online/"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354B73246A5007449CFC55916A1DA568" ma:contentTypeVersion="10" ma:contentTypeDescription="Administration Document" ma:contentTypeScope="" ma:versionID="efdd34c99a7f038569316be7e4be6c51">
  <xsd:schema xmlns:xsd="http://www.w3.org/2001/XMLSchema" xmlns:xs="http://www.w3.org/2001/XMLSchema" xmlns:p="http://schemas.microsoft.com/office/2006/metadata/properties" xmlns:ns3="01be4277-2979-4a68-876d-b92b25fceece" xmlns:ns4="32912b76-460a-4724-b42f-6e9d0ecab840" xmlns:ns5="431b7edd-e5fb-4d01-aa45-345e021fb7d8" xmlns:ns6="http://schemas.microsoft.com/sharepoint/v4" targetNamespace="http://schemas.microsoft.com/office/2006/metadata/properties" ma:root="true" ma:fieldsID="6a0de1382f6413f9f31850ae27dd1b7f" ns3:_="" ns4:_="" ns5:_="" ns6:_="">
    <xsd:import namespace="01be4277-2979-4a68-876d-b92b25fceece"/>
    <xsd:import namespace="32912b76-460a-4724-b42f-6e9d0ecab840"/>
    <xsd:import namespace="431b7edd-e5fb-4d01-aa45-345e021fb7d8"/>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2ff4695490c4bf79a895c9f81dcf06d" minOccurs="0"/>
                <xsd:element ref="ns4:i30eb2e5424543c4abb4965f12832c18" minOccurs="0"/>
                <xsd:element ref="ns4:DIANotes" minOccurs="0"/>
                <xsd:element ref="ns4:_dlc_DocId" minOccurs="0"/>
                <xsd:element ref="ns4:_dlc_DocIdUrl" minOccurs="0"/>
                <xsd:element ref="ns4:_dlc_DocIdPersistId" minOccurs="0"/>
                <xsd:element ref="ns5:Consultation" minOccurs="0"/>
                <xsd:element ref="ns6: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66385299-5c90-4c4e-b29e-2175acb2bc8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f2ff4695490c4bf79a895c9f81dcf06d" ma:index="14" nillable="true" ma:taxonomy="true" ma:internalName="f2ff4695490c4bf79a895c9f81dcf06d" ma:taxonomyFieldName="DIAAdministrationDocumentType" ma:displayName="Administration Document Type" ma:readOnly="false" ma:fieldId="{f2ff4695-490c-4bf7-9a89-5c9f81dcf06d}"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i30eb2e5424543c4abb4965f12832c18" ma:index="16"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1b7edd-e5fb-4d01-aa45-345e021fb7d8" elementFormDefault="qualified">
    <xsd:import namespace="http://schemas.microsoft.com/office/2006/documentManagement/types"/>
    <xsd:import namespace="http://schemas.microsoft.com/office/infopath/2007/PartnerControls"/>
    <xsd:element name="Consultation" ma:index="22" nillable="true" ma:displayName="Consultation" ma:internalName="Consult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Content Design</TermName>
          <TermId xmlns="http://schemas.microsoft.com/office/infopath/2007/PartnerControls">066fc83f-0adb-489c-8b7e-cf25979c8ca1</TermId>
        </TermInfo>
      </Terms>
    </C3TopicNote>
    <TaxKeywordTaxHTField xmlns="32912b76-460a-4724-b42f-6e9d0ecab840">
      <Terms xmlns="http://schemas.microsoft.com/office/infopath/2007/PartnerControls">
        <TermInfo xmlns="http://schemas.microsoft.com/office/infopath/2007/PartnerControls">
          <TermName xmlns="http://schemas.microsoft.com/office/infopath/2007/PartnerControls">Content</TermName>
          <TermId xmlns="http://schemas.microsoft.com/office/infopath/2007/PartnerControls">2f74df37-da93-4c8e-bc85-c66cf0b63d8e</TermId>
        </TermInfo>
      </Terms>
    </TaxKeywordTaxHTField>
    <DIANotes xmlns="32912b76-460a-4724-b42f-6e9d0ecab840" xsi:nil="true"/>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IconOverlay xmlns="http://schemas.microsoft.com/sharepoint/v4" xsi:nil="true"/>
    <TaxCatchAll xmlns="32912b76-460a-4724-b42f-6e9d0ecab840">
      <Value>930</Value>
      <Value>4</Value>
      <Value>3</Value>
      <Value>366</Value>
    </TaxCatchAll>
    <Consultation xmlns="431b7edd-e5fb-4d01-aa45-345e021fb7d8" xsi:nil="true"/>
    <f2ff4695490c4bf79a895c9f81dcf06d xmlns="32912b76-460a-4724-b42f-6e9d0ecab840">
      <Terms xmlns="http://schemas.microsoft.com/office/infopath/2007/PartnerControls"/>
    </f2ff4695490c4bf79a895c9f81dcf06d>
    <_dlc_DocId xmlns="32912b76-460a-4724-b42f-6e9d0ecab840">EEJU23W3HNHT-38836658-103</_dlc_DocId>
    <_dlc_DocIdUrl xmlns="32912b76-460a-4724-b42f-6e9d0ecab840">
      <Url>https://dia.cohesion.net.nz/Sites/AOG/GIS/PSM/_layouts/15/DocIdRedir.aspx?ID=EEJU23W3HNHT-38836658-103</Url>
      <Description>EEJU23W3HNHT-38836658-103</Description>
    </_dlc_DocIdUrl>
  </documentManagement>
</p:properties>
</file>

<file path=customXml/itemProps1.xml><?xml version="1.0" encoding="utf-8"?>
<ds:datastoreItem xmlns:ds="http://schemas.openxmlformats.org/officeDocument/2006/customXml" ds:itemID="{71D2A673-D961-4141-B795-0666412C6F1A}"/>
</file>

<file path=customXml/itemProps2.xml><?xml version="1.0" encoding="utf-8"?>
<ds:datastoreItem xmlns:ds="http://schemas.openxmlformats.org/officeDocument/2006/customXml" ds:itemID="{9A7F4BAB-AB53-4A7C-A3A8-64DEFF7CFC36}"/>
</file>

<file path=customXml/itemProps3.xml><?xml version="1.0" encoding="utf-8"?>
<ds:datastoreItem xmlns:ds="http://schemas.openxmlformats.org/officeDocument/2006/customXml" ds:itemID="{59A8C559-5B4B-4241-833D-FBB3D89769A6}"/>
</file>

<file path=customXml/itemProps4.xml><?xml version="1.0" encoding="utf-8"?>
<ds:datastoreItem xmlns:ds="http://schemas.openxmlformats.org/officeDocument/2006/customXml" ds:itemID="{A0149B8A-BFB9-4414-9065-B1469425106E}"/>
</file>

<file path=customXml/itemProps5.xml><?xml version="1.0" encoding="utf-8"?>
<ds:datastoreItem xmlns:ds="http://schemas.openxmlformats.org/officeDocument/2006/customXml" ds:itemID="{145D619F-8D60-4D2F-879B-13B8A29C2380}"/>
</file>

<file path=docProps/app.xml><?xml version="1.0" encoding="utf-8"?>
<Properties xmlns="http://schemas.openxmlformats.org/officeDocument/2006/extended-properties" xmlns:vt="http://schemas.openxmlformats.org/officeDocument/2006/docPropsVTypes">
  <Template>Normal</Template>
  <TotalTime>6</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Engagement Strategy Template - Draft</dc:title>
  <dc:creator>Francesca Edwards</dc:creator>
  <cp:keywords>Content</cp:keywords>
  <cp:lastModifiedBy>Francesca Edwards</cp:lastModifiedBy>
  <cp:revision>6</cp:revision>
  <cp:lastPrinted>2014-03-27T01:47:00Z</cp:lastPrinted>
  <dcterms:created xsi:type="dcterms:W3CDTF">2018-10-17T20:03:00Z</dcterms:created>
  <dcterms:modified xsi:type="dcterms:W3CDTF">2018-10-17T20:09:00Z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0x0101005496552013C0BA46BE88192D5C6EB20B00351512A5ABB74CC687DC2977C156D0BF00354B73246A5007449CFC55916A1DA568</vt:lpwstr>
  </property>
  <property fmtid="{D5CDD505-2E9C-101B-9397-08002B2CF9AE}" pid="3" name="af512b3f0b7e4f0ab4dd0734b49f16fa">
    <vt:lpwstr>Correspondence|dcd6b05f-dc80-4336-b228-09aebf3d212c</vt:lpwstr>
  </property>
  <property fmtid="{D5CDD505-2E9C-101B-9397-08002B2CF9AE}" pid="4" name="_dlc_DocIdItemGuid">
    <vt:lpwstr>b566d4d3-3db8-4261-8405-881f87ac9b28</vt:lpwstr>
  </property>
  <property fmtid="{D5CDD505-2E9C-101B-9397-08002B2CF9AE}" pid="5" name="TaxKeyword">
    <vt:lpwstr>930;#Content|2f74df37-da93-4c8e-bc85-c66cf0b63d8e</vt:lpwstr>
  </property>
  <property fmtid="{D5CDD505-2E9C-101B-9397-08002B2CF9AE}" pid="6" name="c794c62a77ac4a12986871855a87615d">
    <vt:lpwstr/>
  </property>
  <property fmtid="{D5CDD505-2E9C-101B-9397-08002B2CF9AE}" pid="7" name="DIAAdministrationDocumentType">
    <vt:lpwstr/>
  </property>
  <property fmtid="{D5CDD505-2E9C-101B-9397-08002B2CF9AE}" pid="8" name="n45d525636ca47be81cb717f39a0bf87">
    <vt:lpwstr/>
  </property>
  <property fmtid="{D5CDD505-2E9C-101B-9397-08002B2CF9AE}" pid="9" name="C3FinancialYear">
    <vt:lpwstr/>
  </property>
  <property fmtid="{D5CDD505-2E9C-101B-9397-08002B2CF9AE}" pid="10" name="C3FinancialYearNote">
    <vt:lpwstr/>
  </property>
  <property fmtid="{D5CDD505-2E9C-101B-9397-08002B2CF9AE}" pid="11" name="DIAPublicationType">
    <vt:lpwstr/>
  </property>
  <property fmtid="{D5CDD505-2E9C-101B-9397-08002B2CF9AE}" pid="12" name="h288be6dc87141bbb85aea15bb46feec">
    <vt:lpwstr/>
  </property>
  <property fmtid="{D5CDD505-2E9C-101B-9397-08002B2CF9AE}" pid="13" name="DIAFinancialDocumentType">
    <vt:lpwstr/>
  </property>
  <property fmtid="{D5CDD505-2E9C-101B-9397-08002B2CF9AE}" pid="14" name="C3Topic">
    <vt:lpwstr>366;#Content Design|066fc83f-0adb-489c-8b7e-cf25979c8ca1</vt:lpwstr>
  </property>
  <property fmtid="{D5CDD505-2E9C-101B-9397-08002B2CF9AE}" pid="15" name="DIAReportDocumentType">
    <vt:lpwstr/>
  </property>
  <property fmtid="{D5CDD505-2E9C-101B-9397-08002B2CF9AE}" pid="16" name="DIASecurityClassification">
    <vt:lpwstr>4;#UNCLASSIFIED|875d92a8-67e2-4a32-9472-8fe99549e1eb</vt:lpwstr>
  </property>
  <property fmtid="{D5CDD505-2E9C-101B-9397-08002B2CF9AE}" pid="17" name="DIAEmailContentType">
    <vt:lpwstr>3;#Correspondence|dcd6b05f-dc80-4336-b228-09aebf3d212c</vt:lpwstr>
  </property>
  <property fmtid="{D5CDD505-2E9C-101B-9397-08002B2CF9AE}" pid="18" name="kc60b6b1cd4b44f29619655301b65138">
    <vt:lpwstr/>
  </property>
  <property fmtid="{D5CDD505-2E9C-101B-9397-08002B2CF9AE}" pid="19" name="DIAMeetingDocumentType">
    <vt:lpwstr/>
  </property>
</Properties>
</file>