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DIATable"/>
        <w:tblW w:w="0" w:type="auto"/>
        <w:tblBorders>
          <w:top w:val="single" w:sz="6" w:space="0" w:color="1F546B" w:themeColor="text2"/>
          <w:left w:val="single" w:sz="6" w:space="0" w:color="1F546B" w:themeColor="text2"/>
          <w:bottom w:val="single" w:sz="6" w:space="0" w:color="1F546B" w:themeColor="text2"/>
          <w:right w:val="single" w:sz="6" w:space="0" w:color="1F546B" w:themeColor="text2"/>
        </w:tblBorders>
        <w:tblLook w:val="04A0" w:firstRow="1" w:lastRow="0" w:firstColumn="1" w:lastColumn="0" w:noHBand="0" w:noVBand="1"/>
      </w:tblPr>
      <w:tblGrid>
        <w:gridCol w:w="567"/>
        <w:gridCol w:w="1749"/>
        <w:gridCol w:w="2367"/>
        <w:gridCol w:w="570"/>
        <w:gridCol w:w="1640"/>
        <w:gridCol w:w="2286"/>
      </w:tblGrid>
      <w:tr w:rsidR="008357E2" w14:paraId="0EDD6A11" w14:textId="77777777" w:rsidTr="00456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316" w:type="dxa"/>
            <w:gridSpan w:val="2"/>
            <w:tcBorders>
              <w:top w:val="single" w:sz="12" w:space="0" w:color="1F546B" w:themeColor="text2"/>
              <w:bottom w:val="single" w:sz="6" w:space="0" w:color="FFFFFF" w:themeColor="background1"/>
              <w:tl2br w:val="none" w:sz="0" w:space="0" w:color="auto"/>
              <w:tr2bl w:val="none" w:sz="0" w:space="0" w:color="auto"/>
            </w:tcBorders>
          </w:tcPr>
          <w:p w14:paraId="0EDD6A0F" w14:textId="77777777" w:rsidR="008357E2" w:rsidRPr="008357E2" w:rsidRDefault="008357E2" w:rsidP="00603635">
            <w:r w:rsidRPr="008357E2">
              <w:t>Investment Name:</w:t>
            </w:r>
          </w:p>
        </w:tc>
        <w:tc>
          <w:tcPr>
            <w:tcW w:w="6863" w:type="dxa"/>
            <w:gridSpan w:val="4"/>
            <w:tcBorders>
              <w:top w:val="single" w:sz="12" w:space="0" w:color="1F546B" w:themeColor="text2"/>
              <w:bottom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0EDD6A10" w14:textId="119CD29D" w:rsidR="008357E2" w:rsidRPr="007553EC" w:rsidRDefault="008357E2" w:rsidP="007553EC">
            <w:pPr>
              <w:tabs>
                <w:tab w:val="left" w:pos="1290"/>
              </w:tabs>
              <w:rPr>
                <w:b w:val="0"/>
                <w:color w:val="auto"/>
              </w:rPr>
            </w:pPr>
            <w:bookmarkStart w:id="0" w:name="_GoBack"/>
            <w:bookmarkEnd w:id="0"/>
          </w:p>
        </w:tc>
      </w:tr>
      <w:tr w:rsidR="008357E2" w14:paraId="0EDD6A16" w14:textId="77777777" w:rsidTr="00686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316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14:paraId="0EDD6A12" w14:textId="77777777" w:rsidR="008357E2" w:rsidRPr="00456859" w:rsidRDefault="00CB45D2" w:rsidP="008357E2">
            <w:r>
              <w:t xml:space="preserve">ToR </w:t>
            </w:r>
            <w:r w:rsidR="008357E2" w:rsidRPr="00456859">
              <w:t>Version Number:</w:t>
            </w:r>
          </w:p>
        </w:tc>
        <w:tc>
          <w:tcPr>
            <w:tcW w:w="2367" w:type="dxa"/>
            <w:shd w:val="clear" w:color="auto" w:fill="auto"/>
          </w:tcPr>
          <w:p w14:paraId="0EDD6A13" w14:textId="48488256" w:rsidR="008357E2" w:rsidRPr="007553EC" w:rsidRDefault="008357E2" w:rsidP="00603635">
            <w:pPr>
              <w:rPr>
                <w:b w:val="0"/>
                <w:color w:val="auto"/>
              </w:rPr>
            </w:pPr>
          </w:p>
        </w:tc>
        <w:tc>
          <w:tcPr>
            <w:tcW w:w="2210" w:type="dxa"/>
            <w:gridSpan w:val="2"/>
            <w:tcBorders>
              <w:bottom w:val="single" w:sz="6" w:space="0" w:color="FFFFFF" w:themeColor="background1"/>
            </w:tcBorders>
          </w:tcPr>
          <w:p w14:paraId="0EDD6A14" w14:textId="77777777" w:rsidR="008357E2" w:rsidRPr="00456859" w:rsidRDefault="00CB45D2" w:rsidP="008357E2">
            <w:proofErr w:type="spellStart"/>
            <w:r>
              <w:t>ToR</w:t>
            </w:r>
            <w:proofErr w:type="spellEnd"/>
            <w:r w:rsidR="008357E2" w:rsidRPr="00456859">
              <w:t xml:space="preserve"> Date:</w:t>
            </w:r>
          </w:p>
        </w:tc>
        <w:tc>
          <w:tcPr>
            <w:tcW w:w="2286" w:type="dxa"/>
            <w:shd w:val="clear" w:color="auto" w:fill="auto"/>
          </w:tcPr>
          <w:p w14:paraId="0EDD6A15" w14:textId="4E61E137" w:rsidR="008357E2" w:rsidRPr="007553EC" w:rsidRDefault="008357E2" w:rsidP="00603635">
            <w:pPr>
              <w:rPr>
                <w:b w:val="0"/>
                <w:color w:val="auto"/>
              </w:rPr>
            </w:pPr>
          </w:p>
        </w:tc>
      </w:tr>
      <w:tr w:rsidR="008357E2" w14:paraId="0EDD6A1B" w14:textId="77777777" w:rsidTr="00686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316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14:paraId="0EDD6A17" w14:textId="77777777" w:rsidR="008357E2" w:rsidRPr="00456859" w:rsidRDefault="008357E2" w:rsidP="00603635">
            <w:r w:rsidRPr="00456859">
              <w:t>Reviewer Name:</w:t>
            </w:r>
          </w:p>
        </w:tc>
        <w:tc>
          <w:tcPr>
            <w:tcW w:w="2367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0EDD6A18" w14:textId="1C09E60E" w:rsidR="008357E2" w:rsidRPr="007553EC" w:rsidRDefault="008357E2" w:rsidP="00603635">
            <w:pPr>
              <w:rPr>
                <w:b w:val="0"/>
                <w:color w:val="auto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14:paraId="0EDD6A19" w14:textId="77777777" w:rsidR="008357E2" w:rsidRPr="00456859" w:rsidRDefault="008357E2" w:rsidP="00603635">
            <w:r w:rsidRPr="00456859">
              <w:t>Review Date</w:t>
            </w:r>
            <w:r w:rsidR="005C0C0E" w:rsidRPr="00456859">
              <w:t>:</w:t>
            </w:r>
          </w:p>
        </w:tc>
        <w:tc>
          <w:tcPr>
            <w:tcW w:w="2286" w:type="dxa"/>
            <w:tcBorders>
              <w:bottom w:val="single" w:sz="6" w:space="0" w:color="FFFFFF" w:themeColor="background1"/>
            </w:tcBorders>
            <w:shd w:val="clear" w:color="auto" w:fill="auto"/>
          </w:tcPr>
          <w:p w14:paraId="0EDD6A1A" w14:textId="42CB7037" w:rsidR="008357E2" w:rsidRPr="007553EC" w:rsidRDefault="008357E2" w:rsidP="00603635">
            <w:pPr>
              <w:rPr>
                <w:b w:val="0"/>
                <w:color w:val="auto"/>
              </w:rPr>
            </w:pPr>
          </w:p>
        </w:tc>
      </w:tr>
      <w:tr w:rsidR="008357E2" w14:paraId="0EDD6A20" w14:textId="77777777" w:rsidTr="00456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7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14:paraId="0EDD6A1C" w14:textId="77777777" w:rsidR="008357E2" w:rsidRPr="00456859" w:rsidRDefault="008357E2" w:rsidP="008357E2">
            <w:r w:rsidRPr="00456859">
              <w:t>#</w:t>
            </w:r>
          </w:p>
        </w:tc>
        <w:tc>
          <w:tcPr>
            <w:tcW w:w="4116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14:paraId="0EDD6A1D" w14:textId="77777777" w:rsidR="008357E2" w:rsidRPr="00456859" w:rsidRDefault="008357E2" w:rsidP="00603635">
            <w:r w:rsidRPr="00456859">
              <w:t>Question</w:t>
            </w:r>
          </w:p>
        </w:tc>
        <w:tc>
          <w:tcPr>
            <w:tcW w:w="57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14:paraId="0EDD6A1E" w14:textId="77777777" w:rsidR="008357E2" w:rsidRPr="00456859" w:rsidRDefault="008357E2" w:rsidP="00603635">
            <w:r w:rsidRPr="00456859">
              <w:t>Y/N</w:t>
            </w:r>
          </w:p>
        </w:tc>
        <w:tc>
          <w:tcPr>
            <w:tcW w:w="3926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14:paraId="0EDD6A1F" w14:textId="77777777" w:rsidR="008357E2" w:rsidRPr="00456859" w:rsidRDefault="008357E2" w:rsidP="00603635">
            <w:r w:rsidRPr="00456859">
              <w:t>Feedback</w:t>
            </w:r>
          </w:p>
        </w:tc>
      </w:tr>
      <w:tr w:rsidR="008357E2" w14:paraId="0EDD6A28" w14:textId="77777777" w:rsidTr="008357E2">
        <w:tc>
          <w:tcPr>
            <w:tcW w:w="567" w:type="dxa"/>
            <w:tcBorders>
              <w:top w:val="single" w:sz="6" w:space="0" w:color="FFFFFF" w:themeColor="background1"/>
              <w:left w:val="single" w:sz="12" w:space="0" w:color="1F546B" w:themeColor="text2"/>
            </w:tcBorders>
          </w:tcPr>
          <w:p w14:paraId="0EDD6A21" w14:textId="77777777" w:rsidR="008357E2" w:rsidRDefault="008357E2" w:rsidP="00603635">
            <w:r>
              <w:t>1</w:t>
            </w:r>
          </w:p>
        </w:tc>
        <w:tc>
          <w:tcPr>
            <w:tcW w:w="4116" w:type="dxa"/>
            <w:gridSpan w:val="2"/>
            <w:tcBorders>
              <w:top w:val="single" w:sz="6" w:space="0" w:color="FFFFFF" w:themeColor="background1"/>
            </w:tcBorders>
          </w:tcPr>
          <w:p w14:paraId="0EDD6A22" w14:textId="77777777" w:rsidR="008357E2" w:rsidRDefault="00CB45D2" w:rsidP="00EC6F9E">
            <w:r>
              <w:t>Are the objectives of the review clearly defined?</w:t>
            </w:r>
          </w:p>
          <w:p w14:paraId="0EDD6A23" w14:textId="77777777" w:rsidR="00CB45D2" w:rsidRDefault="00CB45D2" w:rsidP="00CB45D2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Consider the extent to which t</w:t>
            </w:r>
            <w:r w:rsidRPr="00CB45D2">
              <w:rPr>
                <w:i/>
                <w:sz w:val="18"/>
              </w:rPr>
              <w:t>he objectives are focused, unambiguous and pertinent to the current delivery phase.</w:t>
            </w:r>
            <w:r>
              <w:rPr>
                <w:i/>
                <w:sz w:val="18"/>
              </w:rPr>
              <w:t xml:space="preserve"> For example:</w:t>
            </w:r>
          </w:p>
          <w:p w14:paraId="0EDD6A24" w14:textId="3677F53E" w:rsidR="00CB45D2" w:rsidRDefault="00CB45D2" w:rsidP="00CB45D2">
            <w:pPr>
              <w:pStyle w:val="ListParagraph"/>
              <w:numPr>
                <w:ilvl w:val="0"/>
                <w:numId w:val="27"/>
              </w:numPr>
              <w:spacing w:before="56" w:after="32"/>
              <w:ind w:left="360"/>
              <w:rPr>
                <w:i/>
                <w:sz w:val="18"/>
              </w:rPr>
            </w:pPr>
            <w:r>
              <w:rPr>
                <w:i/>
                <w:sz w:val="18"/>
              </w:rPr>
              <w:t>Are the objectives framed around specific risks</w:t>
            </w:r>
            <w:r w:rsidR="00742A90">
              <w:rPr>
                <w:i/>
                <w:sz w:val="18"/>
              </w:rPr>
              <w:t xml:space="preserve"> and how will the review</w:t>
            </w:r>
            <w:r w:rsidRPr="00CB45D2">
              <w:rPr>
                <w:i/>
                <w:sz w:val="18"/>
              </w:rPr>
              <w:t xml:space="preserve"> </w:t>
            </w:r>
            <w:r w:rsidR="000861B6" w:rsidRPr="00CB45D2">
              <w:rPr>
                <w:i/>
                <w:sz w:val="18"/>
              </w:rPr>
              <w:t>assess</w:t>
            </w:r>
            <w:r w:rsidRPr="00CB45D2">
              <w:rPr>
                <w:i/>
                <w:sz w:val="18"/>
              </w:rPr>
              <w:t xml:space="preserve"> the im</w:t>
            </w:r>
            <w:r w:rsidR="00742A90">
              <w:rPr>
                <w:i/>
                <w:sz w:val="18"/>
              </w:rPr>
              <w:t xml:space="preserve">pact of these risks </w:t>
            </w:r>
            <w:r w:rsidR="000073E6">
              <w:rPr>
                <w:i/>
                <w:sz w:val="18"/>
              </w:rPr>
              <w:t>on the expected</w:t>
            </w:r>
            <w:r w:rsidR="00742A90">
              <w:rPr>
                <w:i/>
                <w:sz w:val="18"/>
              </w:rPr>
              <w:t xml:space="preserve"> outcomes?</w:t>
            </w:r>
          </w:p>
          <w:p w14:paraId="0EDD6A25" w14:textId="77777777" w:rsidR="00CB45D2" w:rsidRPr="00742A90" w:rsidRDefault="00742A90" w:rsidP="00EC6F9E">
            <w:pPr>
              <w:pStyle w:val="ListParagraph"/>
              <w:numPr>
                <w:ilvl w:val="0"/>
                <w:numId w:val="27"/>
              </w:numPr>
              <w:spacing w:before="56" w:after="32"/>
              <w:ind w:left="36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What areas of concern have been </w:t>
            </w:r>
            <w:r w:rsidR="00CB45D2" w:rsidRPr="00CB45D2">
              <w:rPr>
                <w:i/>
                <w:sz w:val="18"/>
              </w:rPr>
              <w:t>raised by the Senior Responsible Owner (SRO) and other key stakeholders and how will these be answered by the review</w:t>
            </w:r>
            <w:r w:rsidR="0023522B">
              <w:rPr>
                <w:i/>
                <w:sz w:val="18"/>
              </w:rPr>
              <w:t>?</w:t>
            </w:r>
          </w:p>
        </w:tc>
        <w:tc>
          <w:tcPr>
            <w:tcW w:w="570" w:type="dxa"/>
            <w:tcBorders>
              <w:top w:val="single" w:sz="6" w:space="0" w:color="FFFFFF" w:themeColor="background1"/>
            </w:tcBorders>
          </w:tcPr>
          <w:p w14:paraId="0EDD6A26" w14:textId="77777777" w:rsidR="008357E2" w:rsidRDefault="008357E2" w:rsidP="001D5D52">
            <w:pPr>
              <w:jc w:val="center"/>
            </w:pPr>
          </w:p>
        </w:tc>
        <w:tc>
          <w:tcPr>
            <w:tcW w:w="3926" w:type="dxa"/>
            <w:gridSpan w:val="2"/>
            <w:tcBorders>
              <w:top w:val="single" w:sz="6" w:space="0" w:color="FFFFFF" w:themeColor="background1"/>
              <w:right w:val="single" w:sz="12" w:space="0" w:color="1F546B" w:themeColor="text2"/>
            </w:tcBorders>
          </w:tcPr>
          <w:p w14:paraId="0EDD6A27" w14:textId="77777777" w:rsidR="008357E2" w:rsidRDefault="008357E2" w:rsidP="00603635"/>
        </w:tc>
      </w:tr>
      <w:tr w:rsidR="008357E2" w14:paraId="0EDD6A2E" w14:textId="77777777" w:rsidTr="008357E2">
        <w:tc>
          <w:tcPr>
            <w:tcW w:w="567" w:type="dxa"/>
            <w:tcBorders>
              <w:left w:val="single" w:sz="12" w:space="0" w:color="1F546B" w:themeColor="text2"/>
            </w:tcBorders>
          </w:tcPr>
          <w:p w14:paraId="0EDD6A29" w14:textId="77777777" w:rsidR="008357E2" w:rsidRDefault="008357E2" w:rsidP="00603635">
            <w:r>
              <w:t>2</w:t>
            </w:r>
          </w:p>
        </w:tc>
        <w:tc>
          <w:tcPr>
            <w:tcW w:w="4116" w:type="dxa"/>
            <w:gridSpan w:val="2"/>
          </w:tcPr>
          <w:p w14:paraId="0EDD6A2A" w14:textId="77777777" w:rsidR="00742A90" w:rsidRPr="00F03743" w:rsidRDefault="00742A90" w:rsidP="00F03743">
            <w:r w:rsidRPr="00F03743">
              <w:t xml:space="preserve">Does the review clearly state what areas are within the scope of the review and what areas are deemed to be out of scope?  </w:t>
            </w:r>
          </w:p>
          <w:p w14:paraId="0EDD6A2B" w14:textId="77777777" w:rsidR="005C0C0E" w:rsidRPr="005C0C0E" w:rsidRDefault="00742A90" w:rsidP="00742A90">
            <w:pPr>
              <w:rPr>
                <w:i/>
              </w:rPr>
            </w:pPr>
            <w:r w:rsidRPr="000073E6">
              <w:rPr>
                <w:i/>
                <w:sz w:val="18"/>
              </w:rPr>
              <w:t>Any areas out of scope should be caveated by a statement that allows the Lead Reviewer to investigate any areas identified during the course of the review that may impact on successful delivery of the expected outcomes.</w:t>
            </w:r>
          </w:p>
        </w:tc>
        <w:tc>
          <w:tcPr>
            <w:tcW w:w="570" w:type="dxa"/>
          </w:tcPr>
          <w:p w14:paraId="0EDD6A2C" w14:textId="77777777" w:rsidR="008357E2" w:rsidRDefault="008357E2" w:rsidP="001D5D52">
            <w:pPr>
              <w:jc w:val="center"/>
            </w:pPr>
          </w:p>
        </w:tc>
        <w:tc>
          <w:tcPr>
            <w:tcW w:w="3926" w:type="dxa"/>
            <w:gridSpan w:val="2"/>
            <w:tcBorders>
              <w:right w:val="single" w:sz="12" w:space="0" w:color="1F546B" w:themeColor="text2"/>
            </w:tcBorders>
          </w:tcPr>
          <w:p w14:paraId="0EDD6A2D" w14:textId="77777777" w:rsidR="008357E2" w:rsidRDefault="008357E2" w:rsidP="00603635"/>
        </w:tc>
      </w:tr>
      <w:tr w:rsidR="008357E2" w14:paraId="0EDD6A34" w14:textId="77777777" w:rsidTr="008357E2">
        <w:tc>
          <w:tcPr>
            <w:tcW w:w="567" w:type="dxa"/>
            <w:tcBorders>
              <w:left w:val="single" w:sz="12" w:space="0" w:color="1F546B" w:themeColor="text2"/>
            </w:tcBorders>
          </w:tcPr>
          <w:p w14:paraId="0EDD6A2F" w14:textId="77777777" w:rsidR="008357E2" w:rsidRDefault="00741290" w:rsidP="00741290">
            <w:r>
              <w:t>3</w:t>
            </w:r>
          </w:p>
        </w:tc>
        <w:tc>
          <w:tcPr>
            <w:tcW w:w="4116" w:type="dxa"/>
            <w:gridSpan w:val="2"/>
          </w:tcPr>
          <w:p w14:paraId="0EDD6A30" w14:textId="77777777" w:rsidR="00742A90" w:rsidRPr="00F03743" w:rsidRDefault="00742A90" w:rsidP="00F03743">
            <w:r w:rsidRPr="00F03743">
              <w:t xml:space="preserve">Are key members of the review team identified?  </w:t>
            </w:r>
          </w:p>
          <w:p w14:paraId="0EDD6A31" w14:textId="12EE51CA" w:rsidR="00742A90" w:rsidRDefault="00742A90" w:rsidP="00742A90">
            <w:r w:rsidRPr="00875C8F">
              <w:rPr>
                <w:i/>
                <w:sz w:val="18"/>
              </w:rPr>
              <w:t>Consider the particular skills and experience you want in a Lead Reviewer and/or review team and ensure that they have the requisite subject matter knowledge and expertise for the review.</w:t>
            </w:r>
            <w:r w:rsidR="00D65962" w:rsidRPr="00875C8F">
              <w:rPr>
                <w:i/>
                <w:sz w:val="18"/>
              </w:rPr>
              <w:t xml:space="preserve"> For </w:t>
            </w:r>
            <w:r w:rsidR="000861B6" w:rsidRPr="00875C8F">
              <w:rPr>
                <w:i/>
                <w:sz w:val="18"/>
              </w:rPr>
              <w:t>example,</w:t>
            </w:r>
            <w:r w:rsidR="00D65962" w:rsidRPr="00875C8F">
              <w:rPr>
                <w:i/>
                <w:sz w:val="18"/>
              </w:rPr>
              <w:t xml:space="preserve"> do they have experience in the delivery methodology?</w:t>
            </w:r>
          </w:p>
        </w:tc>
        <w:tc>
          <w:tcPr>
            <w:tcW w:w="570" w:type="dxa"/>
          </w:tcPr>
          <w:p w14:paraId="0EDD6A32" w14:textId="77777777" w:rsidR="008357E2" w:rsidRDefault="008357E2" w:rsidP="001D5D52">
            <w:pPr>
              <w:jc w:val="center"/>
            </w:pPr>
          </w:p>
        </w:tc>
        <w:tc>
          <w:tcPr>
            <w:tcW w:w="3926" w:type="dxa"/>
            <w:gridSpan w:val="2"/>
            <w:tcBorders>
              <w:right w:val="single" w:sz="12" w:space="0" w:color="1F546B" w:themeColor="text2"/>
            </w:tcBorders>
          </w:tcPr>
          <w:p w14:paraId="0EDD6A33" w14:textId="77777777" w:rsidR="008357E2" w:rsidRDefault="008357E2" w:rsidP="00603635"/>
        </w:tc>
      </w:tr>
      <w:tr w:rsidR="008357E2" w14:paraId="0EDD6A3D" w14:textId="77777777" w:rsidTr="00456859">
        <w:tc>
          <w:tcPr>
            <w:tcW w:w="567" w:type="dxa"/>
            <w:tcBorders>
              <w:left w:val="single" w:sz="12" w:space="0" w:color="1F546B" w:themeColor="text2"/>
            </w:tcBorders>
          </w:tcPr>
          <w:p w14:paraId="0EDD6A35" w14:textId="77777777" w:rsidR="008357E2" w:rsidRDefault="00741290" w:rsidP="00603635">
            <w:r>
              <w:t>4</w:t>
            </w:r>
          </w:p>
        </w:tc>
        <w:tc>
          <w:tcPr>
            <w:tcW w:w="4116" w:type="dxa"/>
            <w:gridSpan w:val="2"/>
          </w:tcPr>
          <w:p w14:paraId="0EDD6A36" w14:textId="77777777" w:rsidR="00742A90" w:rsidRPr="00F03743" w:rsidRDefault="00742A90" w:rsidP="00F03743">
            <w:r w:rsidRPr="00F03743">
              <w:t xml:space="preserve">Are the deliverables </w:t>
            </w:r>
            <w:r w:rsidR="00D65962">
              <w:t>of</w:t>
            </w:r>
            <w:r w:rsidRPr="00F03743">
              <w:t xml:space="preserve"> the review clearly defined? </w:t>
            </w:r>
          </w:p>
          <w:p w14:paraId="0EDD6A37" w14:textId="77777777" w:rsidR="00742A90" w:rsidRPr="000073E6" w:rsidRDefault="00742A90" w:rsidP="000073E6">
            <w:pPr>
              <w:rPr>
                <w:i/>
                <w:sz w:val="18"/>
              </w:rPr>
            </w:pPr>
            <w:r w:rsidRPr="000073E6">
              <w:rPr>
                <w:i/>
                <w:sz w:val="18"/>
              </w:rPr>
              <w:t xml:space="preserve">For example: </w:t>
            </w:r>
          </w:p>
          <w:p w14:paraId="0EDD6A38" w14:textId="77777777" w:rsidR="00742A90" w:rsidRPr="00742A90" w:rsidRDefault="00742A90" w:rsidP="00742A90">
            <w:pPr>
              <w:pStyle w:val="ListParagraph"/>
              <w:numPr>
                <w:ilvl w:val="0"/>
                <w:numId w:val="27"/>
              </w:numPr>
              <w:spacing w:before="56" w:after="32"/>
              <w:ind w:left="36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Is the </w:t>
            </w:r>
            <w:r w:rsidRPr="00742A90">
              <w:rPr>
                <w:i/>
                <w:sz w:val="18"/>
              </w:rPr>
              <w:t xml:space="preserve">factual accuracy checking process </w:t>
            </w:r>
            <w:r>
              <w:rPr>
                <w:i/>
                <w:sz w:val="18"/>
              </w:rPr>
              <w:t>clearly described?</w:t>
            </w:r>
          </w:p>
          <w:p w14:paraId="0EDD6A39" w14:textId="77777777" w:rsidR="00742A90" w:rsidRDefault="00742A90" w:rsidP="00742A90">
            <w:pPr>
              <w:pStyle w:val="ListParagraph"/>
              <w:numPr>
                <w:ilvl w:val="0"/>
                <w:numId w:val="27"/>
              </w:numPr>
              <w:spacing w:before="56" w:after="32"/>
              <w:ind w:left="36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How will delivery confidence be assessed and recommendations prioritised?  </w:t>
            </w:r>
            <w:r w:rsidR="009D0D2E">
              <w:rPr>
                <w:i/>
                <w:sz w:val="18"/>
              </w:rPr>
              <w:t>If you don’t have your own rating system, refer to the GCDO’s Report Rating System for guidance.</w:t>
            </w:r>
          </w:p>
          <w:p w14:paraId="0EDD6A3A" w14:textId="77777777" w:rsidR="00400946" w:rsidRPr="00742A90" w:rsidRDefault="00742A90" w:rsidP="00EC03F7">
            <w:pPr>
              <w:pStyle w:val="ListParagraph"/>
              <w:numPr>
                <w:ilvl w:val="0"/>
                <w:numId w:val="27"/>
              </w:numPr>
              <w:spacing w:before="56" w:after="32"/>
              <w:ind w:left="360"/>
              <w:rPr>
                <w:i/>
                <w:sz w:val="18"/>
              </w:rPr>
            </w:pPr>
            <w:r>
              <w:rPr>
                <w:i/>
                <w:sz w:val="18"/>
              </w:rPr>
              <w:t>Who will receive copies of the final report</w:t>
            </w:r>
            <w:r w:rsidR="00EC03F7">
              <w:rPr>
                <w:i/>
                <w:sz w:val="18"/>
              </w:rPr>
              <w:t xml:space="preserve">?  For high risk investments, </w:t>
            </w:r>
            <w:r w:rsidR="0023522B">
              <w:rPr>
                <w:i/>
                <w:sz w:val="18"/>
              </w:rPr>
              <w:t xml:space="preserve">assurance </w:t>
            </w:r>
            <w:r w:rsidR="00EC03F7">
              <w:rPr>
                <w:i/>
                <w:sz w:val="18"/>
              </w:rPr>
              <w:t xml:space="preserve">reports should be submitted to the GCDO for a quality review. </w:t>
            </w:r>
          </w:p>
        </w:tc>
        <w:tc>
          <w:tcPr>
            <w:tcW w:w="570" w:type="dxa"/>
          </w:tcPr>
          <w:p w14:paraId="0EDD6A3B" w14:textId="77777777" w:rsidR="008357E2" w:rsidRDefault="008357E2" w:rsidP="001D5D52">
            <w:pPr>
              <w:jc w:val="center"/>
            </w:pPr>
          </w:p>
        </w:tc>
        <w:tc>
          <w:tcPr>
            <w:tcW w:w="3926" w:type="dxa"/>
            <w:gridSpan w:val="2"/>
            <w:tcBorders>
              <w:right w:val="single" w:sz="12" w:space="0" w:color="1F546B" w:themeColor="text2"/>
            </w:tcBorders>
          </w:tcPr>
          <w:p w14:paraId="0EDD6A3C" w14:textId="77777777" w:rsidR="008357E2" w:rsidRDefault="008357E2" w:rsidP="00603635"/>
        </w:tc>
      </w:tr>
      <w:tr w:rsidR="00187C5E" w14:paraId="0EDD6A47" w14:textId="77777777" w:rsidTr="00456859">
        <w:tc>
          <w:tcPr>
            <w:tcW w:w="567" w:type="dxa"/>
            <w:tcBorders>
              <w:left w:val="single" w:sz="12" w:space="0" w:color="1F546B" w:themeColor="text2"/>
            </w:tcBorders>
          </w:tcPr>
          <w:p w14:paraId="0EDD6A3E" w14:textId="77777777" w:rsidR="00187C5E" w:rsidRDefault="00741290" w:rsidP="00CE5ED9">
            <w:r>
              <w:lastRenderedPageBreak/>
              <w:t>5</w:t>
            </w:r>
          </w:p>
        </w:tc>
        <w:tc>
          <w:tcPr>
            <w:tcW w:w="4116" w:type="dxa"/>
            <w:gridSpan w:val="2"/>
          </w:tcPr>
          <w:p w14:paraId="0EDD6A3F" w14:textId="77777777" w:rsidR="0023522B" w:rsidRPr="00F03743" w:rsidRDefault="0023522B" w:rsidP="00F03743">
            <w:r w:rsidRPr="00F03743">
              <w:t>Are the key dates for the review clearly stated?</w:t>
            </w:r>
          </w:p>
          <w:p w14:paraId="0EDD6A40" w14:textId="77777777" w:rsidR="0023522B" w:rsidRPr="000073E6" w:rsidRDefault="0023522B" w:rsidP="000073E6">
            <w:pPr>
              <w:rPr>
                <w:i/>
                <w:sz w:val="18"/>
              </w:rPr>
            </w:pPr>
            <w:r w:rsidRPr="000073E6">
              <w:rPr>
                <w:i/>
                <w:sz w:val="18"/>
              </w:rPr>
              <w:t>For example:</w:t>
            </w:r>
          </w:p>
          <w:p w14:paraId="0EDD6A41" w14:textId="77777777" w:rsidR="0023522B" w:rsidRPr="000073E6" w:rsidRDefault="0023522B" w:rsidP="000073E6">
            <w:pPr>
              <w:pStyle w:val="ListParagraph"/>
              <w:numPr>
                <w:ilvl w:val="0"/>
                <w:numId w:val="27"/>
              </w:numPr>
              <w:spacing w:before="56" w:after="32"/>
              <w:ind w:left="360"/>
              <w:rPr>
                <w:i/>
                <w:sz w:val="18"/>
              </w:rPr>
            </w:pPr>
            <w:r w:rsidRPr="000073E6">
              <w:rPr>
                <w:i/>
                <w:sz w:val="18"/>
              </w:rPr>
              <w:t>Start / end dates for fieldwork</w:t>
            </w:r>
          </w:p>
          <w:p w14:paraId="0EDD6A42" w14:textId="77777777" w:rsidR="0023522B" w:rsidRPr="000073E6" w:rsidRDefault="0023522B" w:rsidP="000073E6">
            <w:pPr>
              <w:pStyle w:val="ListParagraph"/>
              <w:numPr>
                <w:ilvl w:val="0"/>
                <w:numId w:val="27"/>
              </w:numPr>
              <w:spacing w:before="56" w:after="32"/>
              <w:ind w:left="360"/>
              <w:rPr>
                <w:i/>
                <w:sz w:val="18"/>
              </w:rPr>
            </w:pPr>
            <w:r w:rsidRPr="000073E6">
              <w:rPr>
                <w:i/>
                <w:sz w:val="18"/>
              </w:rPr>
              <w:t>Draft assurance report (within five business days of end of fieldwork)</w:t>
            </w:r>
          </w:p>
          <w:p w14:paraId="0EDD6A43" w14:textId="77777777" w:rsidR="0023522B" w:rsidRPr="000073E6" w:rsidRDefault="0023522B" w:rsidP="000073E6">
            <w:pPr>
              <w:pStyle w:val="ListParagraph"/>
              <w:numPr>
                <w:ilvl w:val="0"/>
                <w:numId w:val="27"/>
              </w:numPr>
              <w:spacing w:before="56" w:after="32"/>
              <w:ind w:left="360"/>
              <w:rPr>
                <w:i/>
                <w:sz w:val="18"/>
              </w:rPr>
            </w:pPr>
            <w:r w:rsidRPr="000073E6">
              <w:rPr>
                <w:i/>
                <w:sz w:val="18"/>
              </w:rPr>
              <w:t>Management responses received (within ten business days of draft assurance report)</w:t>
            </w:r>
          </w:p>
          <w:p w14:paraId="0EDD6A44" w14:textId="77777777" w:rsidR="00187C5E" w:rsidRPr="0023522B" w:rsidRDefault="0023522B" w:rsidP="000073E6">
            <w:pPr>
              <w:pStyle w:val="ListParagraph"/>
              <w:numPr>
                <w:ilvl w:val="0"/>
                <w:numId w:val="27"/>
              </w:numPr>
              <w:spacing w:before="56" w:after="32"/>
              <w:ind w:left="360"/>
              <w:rPr>
                <w:rFonts w:asciiTheme="minorHAnsi" w:hAnsiTheme="minorHAnsi"/>
                <w:i/>
                <w:sz w:val="18"/>
                <w:szCs w:val="22"/>
              </w:rPr>
            </w:pPr>
            <w:r w:rsidRPr="000073E6">
              <w:rPr>
                <w:i/>
                <w:sz w:val="18"/>
              </w:rPr>
              <w:t>Final report issued (within five business days of management responses).</w:t>
            </w:r>
          </w:p>
        </w:tc>
        <w:tc>
          <w:tcPr>
            <w:tcW w:w="570" w:type="dxa"/>
          </w:tcPr>
          <w:p w14:paraId="0EDD6A45" w14:textId="77777777" w:rsidR="00187C5E" w:rsidRDefault="00187C5E" w:rsidP="001D5D52">
            <w:pPr>
              <w:jc w:val="center"/>
            </w:pPr>
          </w:p>
        </w:tc>
        <w:tc>
          <w:tcPr>
            <w:tcW w:w="3926" w:type="dxa"/>
            <w:gridSpan w:val="2"/>
            <w:tcBorders>
              <w:right w:val="single" w:sz="12" w:space="0" w:color="1F546B" w:themeColor="text2"/>
            </w:tcBorders>
          </w:tcPr>
          <w:p w14:paraId="0EDD6A46" w14:textId="77777777" w:rsidR="00187C5E" w:rsidRDefault="00187C5E" w:rsidP="00CE5ED9"/>
        </w:tc>
      </w:tr>
      <w:tr w:rsidR="00187C5E" w14:paraId="0EDD6A50" w14:textId="77777777" w:rsidTr="0023522B">
        <w:tc>
          <w:tcPr>
            <w:tcW w:w="567" w:type="dxa"/>
            <w:tcBorders>
              <w:left w:val="single" w:sz="12" w:space="0" w:color="1F546B" w:themeColor="text2"/>
            </w:tcBorders>
          </w:tcPr>
          <w:p w14:paraId="0EDD6A48" w14:textId="77777777" w:rsidR="00187C5E" w:rsidRDefault="00187C5E" w:rsidP="00603635">
            <w:r>
              <w:t>6</w:t>
            </w:r>
          </w:p>
        </w:tc>
        <w:tc>
          <w:tcPr>
            <w:tcW w:w="4116" w:type="dxa"/>
            <w:gridSpan w:val="2"/>
          </w:tcPr>
          <w:p w14:paraId="0EDD6A49" w14:textId="77777777" w:rsidR="0023522B" w:rsidRPr="00F03743" w:rsidRDefault="0023522B" w:rsidP="00F03743">
            <w:r w:rsidRPr="00F03743">
              <w:t>Are conflicts of interest identified and how they managed clearly described?</w:t>
            </w:r>
          </w:p>
          <w:p w14:paraId="0EDD6A4A" w14:textId="77777777" w:rsidR="0023522B" w:rsidRPr="000073E6" w:rsidRDefault="0023522B" w:rsidP="000073E6">
            <w:pPr>
              <w:rPr>
                <w:i/>
                <w:sz w:val="18"/>
              </w:rPr>
            </w:pPr>
            <w:r w:rsidRPr="000073E6">
              <w:rPr>
                <w:i/>
                <w:sz w:val="18"/>
              </w:rPr>
              <w:t xml:space="preserve">For example: </w:t>
            </w:r>
          </w:p>
          <w:p w14:paraId="0EDD6A4B" w14:textId="390A3C64" w:rsidR="0023522B" w:rsidRPr="00875C8F" w:rsidRDefault="0023522B" w:rsidP="000073E6">
            <w:pPr>
              <w:pStyle w:val="ListParagraph"/>
              <w:numPr>
                <w:ilvl w:val="0"/>
                <w:numId w:val="27"/>
              </w:numPr>
              <w:spacing w:before="56" w:after="32"/>
              <w:ind w:left="360"/>
              <w:rPr>
                <w:i/>
                <w:sz w:val="18"/>
              </w:rPr>
            </w:pPr>
            <w:r w:rsidRPr="00875C8F">
              <w:rPr>
                <w:i/>
                <w:sz w:val="18"/>
              </w:rPr>
              <w:t xml:space="preserve">Personal relationships </w:t>
            </w:r>
            <w:r w:rsidR="00FA386C">
              <w:rPr>
                <w:i/>
                <w:sz w:val="18"/>
              </w:rPr>
              <w:t xml:space="preserve">between </w:t>
            </w:r>
            <w:r w:rsidR="00D65962" w:rsidRPr="00875C8F">
              <w:rPr>
                <w:i/>
                <w:sz w:val="18"/>
              </w:rPr>
              <w:t>agency and provider</w:t>
            </w:r>
            <w:r w:rsidR="00FA386C">
              <w:rPr>
                <w:i/>
                <w:sz w:val="18"/>
              </w:rPr>
              <w:t xml:space="preserve"> personnel</w:t>
            </w:r>
            <w:r w:rsidR="00D65962" w:rsidRPr="00875C8F">
              <w:rPr>
                <w:i/>
                <w:sz w:val="18"/>
              </w:rPr>
              <w:t>.</w:t>
            </w:r>
          </w:p>
          <w:p w14:paraId="0EDD6A4C" w14:textId="77777777" w:rsidR="0023522B" w:rsidRPr="000073E6" w:rsidRDefault="0023522B" w:rsidP="000073E6">
            <w:pPr>
              <w:pStyle w:val="ListParagraph"/>
              <w:numPr>
                <w:ilvl w:val="0"/>
                <w:numId w:val="27"/>
              </w:numPr>
              <w:spacing w:before="56" w:after="32"/>
              <w:ind w:left="360"/>
              <w:rPr>
                <w:i/>
                <w:sz w:val="18"/>
              </w:rPr>
            </w:pPr>
            <w:r w:rsidRPr="000073E6">
              <w:rPr>
                <w:i/>
                <w:sz w:val="18"/>
              </w:rPr>
              <w:t>Performing an assurance review where the provider has or is currently providing project management or technical services</w:t>
            </w:r>
          </w:p>
          <w:p w14:paraId="0EDD6A4D" w14:textId="77777777" w:rsidR="00187C5E" w:rsidRPr="0023522B" w:rsidRDefault="0023522B" w:rsidP="000073E6">
            <w:pPr>
              <w:pStyle w:val="ListParagraph"/>
              <w:numPr>
                <w:ilvl w:val="0"/>
                <w:numId w:val="27"/>
              </w:numPr>
              <w:spacing w:before="56" w:after="32"/>
              <w:ind w:left="360"/>
              <w:rPr>
                <w:rFonts w:asciiTheme="minorHAnsi" w:hAnsiTheme="minorHAnsi"/>
                <w:i/>
                <w:sz w:val="18"/>
                <w:szCs w:val="22"/>
              </w:rPr>
            </w:pPr>
            <w:r w:rsidRPr="000073E6">
              <w:rPr>
                <w:i/>
                <w:sz w:val="18"/>
              </w:rPr>
              <w:t>Fixing issues identified during the course of an assurance review.</w:t>
            </w:r>
          </w:p>
        </w:tc>
        <w:tc>
          <w:tcPr>
            <w:tcW w:w="570" w:type="dxa"/>
          </w:tcPr>
          <w:p w14:paraId="0EDD6A4E" w14:textId="77777777" w:rsidR="00187C5E" w:rsidRDefault="00187C5E" w:rsidP="001D5D52">
            <w:pPr>
              <w:jc w:val="center"/>
            </w:pPr>
          </w:p>
        </w:tc>
        <w:tc>
          <w:tcPr>
            <w:tcW w:w="3926" w:type="dxa"/>
            <w:gridSpan w:val="2"/>
            <w:tcBorders>
              <w:right w:val="single" w:sz="12" w:space="0" w:color="1F546B" w:themeColor="text2"/>
            </w:tcBorders>
          </w:tcPr>
          <w:p w14:paraId="0EDD6A4F" w14:textId="77777777" w:rsidR="00187C5E" w:rsidRDefault="00187C5E" w:rsidP="00603635"/>
        </w:tc>
      </w:tr>
      <w:tr w:rsidR="0023522B" w14:paraId="0EDD6A56" w14:textId="77777777" w:rsidTr="0023522B">
        <w:tc>
          <w:tcPr>
            <w:tcW w:w="567" w:type="dxa"/>
            <w:tcBorders>
              <w:left w:val="single" w:sz="12" w:space="0" w:color="1F546B" w:themeColor="text2"/>
              <w:bottom w:val="single" w:sz="12" w:space="0" w:color="1F546B" w:themeColor="text2"/>
            </w:tcBorders>
          </w:tcPr>
          <w:p w14:paraId="0EDD6A51" w14:textId="77777777" w:rsidR="0023522B" w:rsidRDefault="0023522B" w:rsidP="00603635">
            <w:r>
              <w:t>7</w:t>
            </w:r>
          </w:p>
        </w:tc>
        <w:tc>
          <w:tcPr>
            <w:tcW w:w="4116" w:type="dxa"/>
            <w:gridSpan w:val="2"/>
            <w:tcBorders>
              <w:bottom w:val="single" w:sz="12" w:space="0" w:color="1F546B" w:themeColor="text2"/>
            </w:tcBorders>
          </w:tcPr>
          <w:p w14:paraId="0EDD6A52" w14:textId="0765F19C" w:rsidR="0023522B" w:rsidRPr="00F03743" w:rsidRDefault="00875C8F" w:rsidP="00F03743">
            <w:r>
              <w:t>Have the terms of reference</w:t>
            </w:r>
            <w:r w:rsidR="0023522B" w:rsidRPr="00F03743">
              <w:t xml:space="preserve"> been approved at the appropriate level within the organisation?</w:t>
            </w:r>
          </w:p>
          <w:p w14:paraId="0EDD6A53" w14:textId="33BD6273" w:rsidR="0023522B" w:rsidRPr="00F03743" w:rsidRDefault="00F03743" w:rsidP="00875C8F">
            <w:pPr>
              <w:rPr>
                <w:rFonts w:asciiTheme="minorHAnsi" w:hAnsiTheme="minorHAnsi"/>
                <w:i/>
                <w:sz w:val="18"/>
                <w:szCs w:val="22"/>
              </w:rPr>
            </w:pPr>
            <w:r w:rsidRPr="000073E6">
              <w:rPr>
                <w:i/>
                <w:sz w:val="18"/>
              </w:rPr>
              <w:t xml:space="preserve">The </w:t>
            </w:r>
            <w:r w:rsidR="00875C8F">
              <w:rPr>
                <w:i/>
                <w:sz w:val="18"/>
              </w:rPr>
              <w:t xml:space="preserve">terms of reference </w:t>
            </w:r>
            <w:r w:rsidRPr="000073E6">
              <w:rPr>
                <w:i/>
                <w:sz w:val="18"/>
              </w:rPr>
              <w:t>should be approved by</w:t>
            </w:r>
            <w:r w:rsidR="0023522B" w:rsidRPr="000073E6">
              <w:rPr>
                <w:i/>
                <w:sz w:val="18"/>
              </w:rPr>
              <w:t xml:space="preserve"> the SRO or equivalent e.g. Head of </w:t>
            </w:r>
            <w:r w:rsidRPr="000073E6">
              <w:rPr>
                <w:i/>
                <w:sz w:val="18"/>
              </w:rPr>
              <w:t>Internal Audit</w:t>
            </w:r>
            <w:r w:rsidR="0023522B" w:rsidRPr="000073E6">
              <w:rPr>
                <w:i/>
                <w:sz w:val="18"/>
              </w:rPr>
              <w:t xml:space="preserve"> or Head of relevant Enterprise Portfolio or Programme Management Office.</w:t>
            </w:r>
            <w:r w:rsidRPr="000073E6">
              <w:rPr>
                <w:i/>
                <w:sz w:val="18"/>
              </w:rPr>
              <w:t xml:space="preserve">  For high risk investments, the </w:t>
            </w:r>
            <w:r w:rsidR="00875C8F">
              <w:rPr>
                <w:i/>
                <w:sz w:val="18"/>
              </w:rPr>
              <w:t xml:space="preserve">terms of reference </w:t>
            </w:r>
            <w:r w:rsidRPr="000073E6">
              <w:rPr>
                <w:i/>
                <w:sz w:val="18"/>
              </w:rPr>
              <w:t>should also be submitted to the GCDO for a quality review.</w:t>
            </w:r>
          </w:p>
        </w:tc>
        <w:tc>
          <w:tcPr>
            <w:tcW w:w="570" w:type="dxa"/>
            <w:tcBorders>
              <w:bottom w:val="single" w:sz="12" w:space="0" w:color="1F546B" w:themeColor="text2"/>
            </w:tcBorders>
          </w:tcPr>
          <w:p w14:paraId="0EDD6A54" w14:textId="77777777" w:rsidR="0023522B" w:rsidRDefault="0023522B" w:rsidP="001D5D52">
            <w:pPr>
              <w:jc w:val="center"/>
            </w:pPr>
          </w:p>
        </w:tc>
        <w:tc>
          <w:tcPr>
            <w:tcW w:w="3926" w:type="dxa"/>
            <w:gridSpan w:val="2"/>
            <w:tcBorders>
              <w:bottom w:val="single" w:sz="12" w:space="0" w:color="1F546B" w:themeColor="text2"/>
              <w:right w:val="single" w:sz="12" w:space="0" w:color="1F546B" w:themeColor="text2"/>
            </w:tcBorders>
          </w:tcPr>
          <w:p w14:paraId="0EDD6A55" w14:textId="77777777" w:rsidR="0023522B" w:rsidRDefault="0023522B" w:rsidP="00603635"/>
        </w:tc>
      </w:tr>
    </w:tbl>
    <w:p w14:paraId="0EDD6A57" w14:textId="77777777" w:rsidR="00F03743" w:rsidRDefault="00F03743" w:rsidP="00603635"/>
    <w:p w14:paraId="0EDD6A58" w14:textId="77777777" w:rsidR="00F03743" w:rsidRPr="00F03743" w:rsidRDefault="00F03743" w:rsidP="00F03743"/>
    <w:p w14:paraId="0EDD6A5A" w14:textId="77777777" w:rsidR="00F03743" w:rsidRPr="00F03743" w:rsidRDefault="00F03743" w:rsidP="00F03743"/>
    <w:p w14:paraId="0EDD6A5B" w14:textId="77777777" w:rsidR="00F03743" w:rsidRPr="00F03743" w:rsidRDefault="00F03743" w:rsidP="00F03743"/>
    <w:p w14:paraId="0EDD6A5C" w14:textId="77777777" w:rsidR="00F03743" w:rsidRPr="00F03743" w:rsidRDefault="00F03743" w:rsidP="00F03743"/>
    <w:p w14:paraId="0EDD6A5D" w14:textId="77777777" w:rsidR="00F03743" w:rsidRPr="00F03743" w:rsidRDefault="00F03743" w:rsidP="00F03743"/>
    <w:p w14:paraId="0EDD6A5E" w14:textId="77777777" w:rsidR="00F03743" w:rsidRDefault="00F03743" w:rsidP="00F03743"/>
    <w:p w14:paraId="0EDD6A5F" w14:textId="77777777" w:rsidR="00AE478C" w:rsidRPr="00F03743" w:rsidRDefault="00F03743" w:rsidP="00F03743">
      <w:pPr>
        <w:tabs>
          <w:tab w:val="left" w:pos="1617"/>
        </w:tabs>
      </w:pPr>
      <w:r>
        <w:tab/>
      </w:r>
    </w:p>
    <w:sectPr w:rsidR="00AE478C" w:rsidRPr="00F03743" w:rsidSect="00E46C63">
      <w:headerReference w:type="default" r:id="rId12"/>
      <w:footerReference w:type="default" r:id="rId13"/>
      <w:pgSz w:w="11907" w:h="16840" w:code="9"/>
      <w:pgMar w:top="1418" w:right="1418" w:bottom="992" w:left="1418" w:header="425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D6A65" w14:textId="77777777" w:rsidR="008357E2" w:rsidRDefault="008357E2">
      <w:r>
        <w:separator/>
      </w:r>
    </w:p>
    <w:p w14:paraId="0EDD6A66" w14:textId="77777777" w:rsidR="008357E2" w:rsidRDefault="008357E2"/>
    <w:p w14:paraId="0EDD6A67" w14:textId="77777777" w:rsidR="008357E2" w:rsidRDefault="008357E2"/>
  </w:endnote>
  <w:endnote w:type="continuationSeparator" w:id="0">
    <w:p w14:paraId="0EDD6A68" w14:textId="77777777" w:rsidR="008357E2" w:rsidRDefault="008357E2">
      <w:r>
        <w:continuationSeparator/>
      </w:r>
    </w:p>
    <w:p w14:paraId="0EDD6A69" w14:textId="77777777" w:rsidR="008357E2" w:rsidRDefault="008357E2"/>
    <w:p w14:paraId="0EDD6A6A" w14:textId="77777777" w:rsidR="008357E2" w:rsidRDefault="008357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D6A6E" w14:textId="77777777" w:rsidR="00E46C63" w:rsidRPr="004065A0" w:rsidRDefault="00F03743" w:rsidP="00E46C63">
    <w:pPr>
      <w:pStyle w:val="Footer"/>
      <w:tabs>
        <w:tab w:val="right" w:pos="9071"/>
      </w:tabs>
      <w:rPr>
        <w:iCs/>
        <w:color w:val="808080" w:themeColor="background1" w:themeShade="80"/>
        <w:spacing w:val="60"/>
        <w:sz w:val="16"/>
        <w:szCs w:val="16"/>
      </w:rPr>
    </w:pPr>
    <w:r w:rsidRPr="00280C98">
      <w:rPr>
        <w:iCs/>
        <w:color w:val="808080" w:themeColor="background1" w:themeShade="80"/>
        <w:spacing w:val="60"/>
        <w:sz w:val="16"/>
        <w:szCs w:val="16"/>
      </w:rPr>
      <w:t>Page</w:t>
    </w:r>
    <w:r w:rsidRPr="00280C98">
      <w:rPr>
        <w:iCs/>
        <w:color w:val="2C7178" w:themeColor="accent1" w:themeShade="80"/>
        <w:sz w:val="16"/>
        <w:szCs w:val="16"/>
      </w:rPr>
      <w:t>|</w:t>
    </w:r>
    <w:r w:rsidRPr="00280C98">
      <w:rPr>
        <w:b/>
        <w:bCs/>
        <w:iCs/>
        <w:color w:val="2C7178" w:themeColor="accent1" w:themeShade="80"/>
        <w:sz w:val="16"/>
        <w:szCs w:val="16"/>
      </w:rPr>
      <w:t xml:space="preserve"> </w:t>
    </w:r>
    <w:r w:rsidRPr="00280C98">
      <w:rPr>
        <w:iCs/>
        <w:color w:val="2C7178" w:themeColor="accent1" w:themeShade="80"/>
        <w:sz w:val="16"/>
        <w:szCs w:val="16"/>
      </w:rPr>
      <w:fldChar w:fldCharType="begin"/>
    </w:r>
    <w:r w:rsidRPr="00280C98">
      <w:rPr>
        <w:iCs/>
        <w:color w:val="2C7178" w:themeColor="accent1" w:themeShade="80"/>
        <w:sz w:val="16"/>
        <w:szCs w:val="16"/>
      </w:rPr>
      <w:instrText xml:space="preserve"> PAGE   \* MERGEFORMAT </w:instrText>
    </w:r>
    <w:r w:rsidRPr="00280C98">
      <w:rPr>
        <w:iCs/>
        <w:color w:val="2C7178" w:themeColor="accent1" w:themeShade="80"/>
        <w:sz w:val="16"/>
        <w:szCs w:val="16"/>
      </w:rPr>
      <w:fldChar w:fldCharType="separate"/>
    </w:r>
    <w:r w:rsidR="001C693A" w:rsidRPr="001C693A">
      <w:rPr>
        <w:b/>
        <w:bCs/>
        <w:iCs/>
        <w:noProof/>
        <w:color w:val="2C7178" w:themeColor="accent1" w:themeShade="80"/>
        <w:sz w:val="16"/>
        <w:szCs w:val="16"/>
      </w:rPr>
      <w:t>2</w:t>
    </w:r>
    <w:r w:rsidRPr="00280C98">
      <w:rPr>
        <w:b/>
        <w:bCs/>
        <w:iCs/>
        <w:noProof/>
        <w:color w:val="2C7178" w:themeColor="accent1" w:themeShade="80"/>
        <w:sz w:val="16"/>
        <w:szCs w:val="16"/>
      </w:rPr>
      <w:fldChar w:fldCharType="end"/>
    </w:r>
  </w:p>
  <w:p w14:paraId="0EDD6A6F" w14:textId="77777777" w:rsidR="00E46C63" w:rsidRDefault="00E46C63" w:rsidP="00E46C63">
    <w:pPr>
      <w:pStyle w:val="Footer"/>
      <w:tabs>
        <w:tab w:val="right" w:pos="9071"/>
      </w:tabs>
      <w:jc w:val="right"/>
      <w:rPr>
        <w:iCs/>
        <w:color w:val="2C7178" w:themeColor="accent1" w:themeShade="80"/>
        <w:sz w:val="16"/>
        <w:szCs w:val="16"/>
      </w:rPr>
    </w:pPr>
  </w:p>
  <w:p w14:paraId="0EDD6A70" w14:textId="77777777" w:rsidR="00E46C63" w:rsidRPr="00125857" w:rsidRDefault="00E46C63" w:rsidP="00E46C63">
    <w:pPr>
      <w:pStyle w:val="Footer"/>
      <w:jc w:val="right"/>
      <w:rPr>
        <w:color w:val="2C7178" w:themeColor="accent1" w:themeShade="80"/>
        <w:sz w:val="12"/>
        <w:szCs w:val="12"/>
      </w:rPr>
    </w:pPr>
    <w:r w:rsidRPr="00125857">
      <w:rPr>
        <w:noProof/>
        <w:color w:val="2C7178" w:themeColor="accent1" w:themeShade="80"/>
        <w:sz w:val="12"/>
        <w:szCs w:val="12"/>
        <w:lang w:eastAsia="en-NZ"/>
      </w:rPr>
      <w:drawing>
        <wp:anchor distT="0" distB="0" distL="114300" distR="114300" simplePos="0" relativeHeight="251659264" behindDoc="1" locked="0" layoutInCell="1" allowOverlap="1" wp14:anchorId="0EDD6A75" wp14:editId="0EDD6A76">
          <wp:simplePos x="0" y="0"/>
          <wp:positionH relativeFrom="column">
            <wp:posOffset>3586480</wp:posOffset>
          </wp:positionH>
          <wp:positionV relativeFrom="paragraph">
            <wp:posOffset>-305435</wp:posOffset>
          </wp:positionV>
          <wp:extent cx="2164080" cy="399415"/>
          <wp:effectExtent l="0" t="0" r="7620" b="635"/>
          <wp:wrapTight wrapText="bothSides">
            <wp:wrapPolygon edited="0">
              <wp:start x="0" y="0"/>
              <wp:lineTo x="0" y="20604"/>
              <wp:lineTo x="21486" y="20604"/>
              <wp:lineTo x="21486" y="0"/>
              <wp:lineTo x="0" y="0"/>
            </wp:wrapPolygon>
          </wp:wrapTight>
          <wp:docPr id="4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DD6A71" w14:textId="77777777" w:rsidR="00E46C63" w:rsidRDefault="00E46C63" w:rsidP="00E46C63">
    <w:pPr>
      <w:pStyle w:val="Footer"/>
      <w:jc w:val="right"/>
      <w:rPr>
        <w:color w:val="1F546B" w:themeColor="text2"/>
        <w:sz w:val="16"/>
        <w:szCs w:val="16"/>
      </w:rPr>
    </w:pPr>
    <w:r w:rsidRPr="00D759A1">
      <w:rPr>
        <w:color w:val="1F546B" w:themeColor="text2"/>
        <w:sz w:val="16"/>
        <w:szCs w:val="16"/>
      </w:rPr>
      <w:t>Better information, better conversations, better decisions</w:t>
    </w:r>
  </w:p>
  <w:p w14:paraId="0EDD6A72" w14:textId="77777777" w:rsidR="008504D0" w:rsidRDefault="008504D0" w:rsidP="00126FDE">
    <w:pPr>
      <w:pStyle w:val="Footer"/>
      <w:tabs>
        <w:tab w:val="right" w:pos="9071"/>
      </w:tabs>
      <w:ind w:right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D6A60" w14:textId="77777777" w:rsidR="008357E2" w:rsidRDefault="008357E2" w:rsidP="00FB1990">
      <w:pPr>
        <w:pStyle w:val="Spacer"/>
      </w:pPr>
      <w:r>
        <w:separator/>
      </w:r>
    </w:p>
    <w:p w14:paraId="0EDD6A61" w14:textId="77777777" w:rsidR="008357E2" w:rsidRDefault="008357E2" w:rsidP="00FB1990">
      <w:pPr>
        <w:pStyle w:val="Spacer"/>
      </w:pPr>
    </w:p>
  </w:footnote>
  <w:footnote w:type="continuationSeparator" w:id="0">
    <w:p w14:paraId="0EDD6A62" w14:textId="77777777" w:rsidR="008357E2" w:rsidRDefault="008357E2">
      <w:r>
        <w:continuationSeparator/>
      </w:r>
    </w:p>
    <w:p w14:paraId="0EDD6A63" w14:textId="77777777" w:rsidR="008357E2" w:rsidRDefault="008357E2"/>
    <w:p w14:paraId="0EDD6A64" w14:textId="77777777" w:rsidR="008357E2" w:rsidRDefault="008357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D6A6B" w14:textId="77777777" w:rsidR="00CB3729" w:rsidRDefault="00CB3729" w:rsidP="00CB3729">
    <w:pPr>
      <w:pStyle w:val="Header"/>
      <w:tabs>
        <w:tab w:val="right" w:pos="9071"/>
      </w:tabs>
      <w:rPr>
        <w:b/>
        <w:sz w:val="18"/>
      </w:rPr>
    </w:pPr>
    <w:r>
      <w:rPr>
        <w:noProof/>
        <w:lang w:eastAsia="en-NZ"/>
      </w:rPr>
      <w:drawing>
        <wp:anchor distT="0" distB="0" distL="114300" distR="114300" simplePos="0" relativeHeight="251661312" behindDoc="1" locked="0" layoutInCell="1" allowOverlap="1" wp14:anchorId="0EDD6A73" wp14:editId="0EDD6A74">
          <wp:simplePos x="0" y="0"/>
          <wp:positionH relativeFrom="column">
            <wp:posOffset>4445</wp:posOffset>
          </wp:positionH>
          <wp:positionV relativeFrom="paragraph">
            <wp:posOffset>25400</wp:posOffset>
          </wp:positionV>
          <wp:extent cx="1698625" cy="205105"/>
          <wp:effectExtent l="0" t="0" r="0" b="4445"/>
          <wp:wrapTight wrapText="bothSides">
            <wp:wrapPolygon edited="0">
              <wp:start x="0" y="0"/>
              <wp:lineTo x="0" y="20062"/>
              <wp:lineTo x="11143" y="20062"/>
              <wp:lineTo x="21317" y="16050"/>
              <wp:lineTo x="21317" y="0"/>
              <wp:lineTo x="0" y="0"/>
            </wp:wrapPolygon>
          </wp:wrapTight>
          <wp:docPr id="13" name="Picture 12" descr="http://www.ssc.govt.nz/sites/all/files/All-of-govt_NZ_G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12" descr="http://www.ssc.govt.nz/sites/all/files/All-of-govt_NZ_Go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8625" cy="205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                                        </w:t>
    </w:r>
    <w:r w:rsidRPr="00F63ACE">
      <w:rPr>
        <w:b/>
        <w:sz w:val="18"/>
      </w:rPr>
      <w:t xml:space="preserve">Government Chief Digital Officer </w:t>
    </w:r>
  </w:p>
  <w:p w14:paraId="0EDD6A6C" w14:textId="77777777" w:rsidR="00CB3729" w:rsidRDefault="00CB3729" w:rsidP="00CB3729">
    <w:pPr>
      <w:pStyle w:val="Header"/>
      <w:jc w:val="right"/>
    </w:pPr>
    <w:r w:rsidRPr="00F63ACE">
      <w:rPr>
        <w:b/>
        <w:sz w:val="18"/>
      </w:rPr>
      <w:t>System Assurance Team</w:t>
    </w:r>
  </w:p>
  <w:p w14:paraId="0EDD6A6D" w14:textId="53B3EAA7" w:rsidR="008357E2" w:rsidRPr="00591BDC" w:rsidRDefault="008357E2" w:rsidP="008357E2">
    <w:pPr>
      <w:pStyle w:val="Heading2"/>
    </w:pPr>
    <w:r>
      <w:t xml:space="preserve">PPP </w:t>
    </w:r>
    <w:r w:rsidR="00CB45D2">
      <w:t xml:space="preserve">Terms of Reference </w:t>
    </w:r>
    <w:r>
      <w:t>Quality Review</w:t>
    </w:r>
    <w:r w:rsidR="00FB3149">
      <w:t xml:space="preserve">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C7BA4"/>
    <w:multiLevelType w:val="hybridMultilevel"/>
    <w:tmpl w:val="0D3CF7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637DE5"/>
    <w:multiLevelType w:val="hybridMultilevel"/>
    <w:tmpl w:val="30C2D9D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BB165C"/>
    <w:multiLevelType w:val="hybridMultilevel"/>
    <w:tmpl w:val="7D72FE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03F88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E45588D"/>
    <w:multiLevelType w:val="hybridMultilevel"/>
    <w:tmpl w:val="BCFA3F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3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5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6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8" w15:restartNumberingAfterBreak="0">
    <w:nsid w:val="7FDA19E7"/>
    <w:multiLevelType w:val="hybridMultilevel"/>
    <w:tmpl w:val="CD5A78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9"/>
  </w:num>
  <w:num w:numId="8">
    <w:abstractNumId w:val="21"/>
  </w:num>
  <w:num w:numId="9">
    <w:abstractNumId w:val="16"/>
  </w:num>
  <w:num w:numId="10">
    <w:abstractNumId w:val="10"/>
  </w:num>
  <w:num w:numId="11">
    <w:abstractNumId w:val="22"/>
  </w:num>
  <w:num w:numId="12">
    <w:abstractNumId w:val="24"/>
  </w:num>
  <w:num w:numId="13">
    <w:abstractNumId w:val="26"/>
  </w:num>
  <w:num w:numId="14">
    <w:abstractNumId w:val="7"/>
  </w:num>
  <w:num w:numId="15">
    <w:abstractNumId w:val="14"/>
  </w:num>
  <w:num w:numId="16">
    <w:abstractNumId w:val="27"/>
  </w:num>
  <w:num w:numId="17">
    <w:abstractNumId w:val="25"/>
  </w:num>
  <w:num w:numId="18">
    <w:abstractNumId w:val="23"/>
  </w:num>
  <w:num w:numId="19">
    <w:abstractNumId w:val="18"/>
  </w:num>
  <w:num w:numId="20">
    <w:abstractNumId w:val="15"/>
  </w:num>
  <w:num w:numId="21">
    <w:abstractNumId w:val="9"/>
  </w:num>
  <w:num w:numId="22">
    <w:abstractNumId w:val="6"/>
  </w:num>
  <w:num w:numId="23">
    <w:abstractNumId w:val="11"/>
  </w:num>
  <w:num w:numId="24">
    <w:abstractNumId w:val="8"/>
  </w:num>
  <w:num w:numId="25">
    <w:abstractNumId w:val="28"/>
  </w:num>
  <w:num w:numId="26">
    <w:abstractNumId w:val="20"/>
  </w:num>
  <w:num w:numId="27">
    <w:abstractNumId w:val="17"/>
  </w:num>
  <w:num w:numId="28">
    <w:abstractNumId w:val="13"/>
  </w:num>
  <w:num w:numId="29">
    <w:abstractNumId w:val="25"/>
  </w:num>
  <w:num w:numId="30">
    <w:abstractNumId w:val="25"/>
  </w:num>
  <w:num w:numId="31">
    <w:abstractNumId w:val="12"/>
  </w:num>
  <w:num w:numId="32">
    <w:abstractNumId w:val="25"/>
  </w:num>
  <w:num w:numId="33">
    <w:abstractNumId w:val="25"/>
  </w:num>
  <w:num w:numId="34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7E2"/>
    <w:rsid w:val="00003360"/>
    <w:rsid w:val="00003FC7"/>
    <w:rsid w:val="00005919"/>
    <w:rsid w:val="000073E6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861B6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87C5E"/>
    <w:rsid w:val="001A5F55"/>
    <w:rsid w:val="001C0031"/>
    <w:rsid w:val="001C0C30"/>
    <w:rsid w:val="001C693A"/>
    <w:rsid w:val="001D0111"/>
    <w:rsid w:val="001D5D52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522B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2C77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0946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6859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C0C0E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6510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41290"/>
    <w:rsid w:val="00742A90"/>
    <w:rsid w:val="00755142"/>
    <w:rsid w:val="007553EC"/>
    <w:rsid w:val="00756BB7"/>
    <w:rsid w:val="0075764B"/>
    <w:rsid w:val="00760C01"/>
    <w:rsid w:val="00761293"/>
    <w:rsid w:val="00767C04"/>
    <w:rsid w:val="007736A2"/>
    <w:rsid w:val="00780AD1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2D9E"/>
    <w:rsid w:val="008352B1"/>
    <w:rsid w:val="008353E7"/>
    <w:rsid w:val="008357E2"/>
    <w:rsid w:val="00835BD7"/>
    <w:rsid w:val="008428E8"/>
    <w:rsid w:val="00843D71"/>
    <w:rsid w:val="00846F11"/>
    <w:rsid w:val="0084745A"/>
    <w:rsid w:val="008504D0"/>
    <w:rsid w:val="00860026"/>
    <w:rsid w:val="00870045"/>
    <w:rsid w:val="00875C8F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76D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047C"/>
    <w:rsid w:val="009A6CB2"/>
    <w:rsid w:val="009B0982"/>
    <w:rsid w:val="009B4C99"/>
    <w:rsid w:val="009C13FB"/>
    <w:rsid w:val="009D0D2E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B3729"/>
    <w:rsid w:val="00CB45D2"/>
    <w:rsid w:val="00CD502A"/>
    <w:rsid w:val="00CF12CF"/>
    <w:rsid w:val="00CF4BE3"/>
    <w:rsid w:val="00D060D2"/>
    <w:rsid w:val="00D12193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65962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46C63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03F7"/>
    <w:rsid w:val="00EC23FB"/>
    <w:rsid w:val="00EC6F9E"/>
    <w:rsid w:val="00EC7017"/>
    <w:rsid w:val="00ED4356"/>
    <w:rsid w:val="00ED7681"/>
    <w:rsid w:val="00EE243C"/>
    <w:rsid w:val="00EE6B3E"/>
    <w:rsid w:val="00EF63C6"/>
    <w:rsid w:val="00F034FB"/>
    <w:rsid w:val="00F03743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386C"/>
    <w:rsid w:val="00FA5FE9"/>
    <w:rsid w:val="00FA67D2"/>
    <w:rsid w:val="00FB1990"/>
    <w:rsid w:val="00FB302F"/>
    <w:rsid w:val="00FB3149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EDD6A0F"/>
  <w15:docId w15:val="{5359E962-4F25-4F44-98E2-520A8CBF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aliases w:val="Bullet 1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ning Document" ma:contentTypeID="0x0101005496552013C0BA46BE88192D5C6EB20B0015FC31BDD77A41B1B3FE00733A6FDA2100CEF8ECC1067F0441A28476C4EC52ED06" ma:contentTypeVersion="8" ma:contentTypeDescription="Planning Document" ma:contentTypeScope="" ma:versionID="e864ebcdeb8c9252bf553787ed597b35">
  <xsd:schema xmlns:xsd="http://www.w3.org/2001/XMLSchema" xmlns:xs="http://www.w3.org/2001/XMLSchema" xmlns:p="http://schemas.microsoft.com/office/2006/metadata/properties" xmlns:ns2="52003c08-ebe4-422c-93de-cc4db54c16fc" xmlns:ns3="01be4277-2979-4a68-876d-b92b25fceece" xmlns:ns4="4f774fce-6c9c-466c-a65d-23bece2386af" targetNamespace="http://schemas.microsoft.com/office/2006/metadata/properties" ma:root="true" ma:fieldsID="2adc4e797531da29feb38bb247dac1ea" ns2:_="" ns3:_="" ns4:_="">
    <xsd:import namespace="52003c08-ebe4-422c-93de-cc4db54c16fc"/>
    <xsd:import namespace="01be4277-2979-4a68-876d-b92b25fceece"/>
    <xsd:import namespace="4f774fce-6c9c-466c-a65d-23bece2386af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e8ae967d4afd4a6592b7e92a046c21d4" minOccurs="0"/>
                <xsd:element ref="ns4:DIANotes" minOccurs="0"/>
                <xsd:element ref="ns4:ga013ac1af39454fb98419a80b401e0c" minOccurs="0"/>
                <xsd:element ref="ns4:_dlc_DocId" minOccurs="0"/>
                <xsd:element ref="ns4:_dlc_DocIdUrl" minOccurs="0"/>
                <xsd:element ref="ns4:_dlc_DocIdPersistId" minOccurs="0"/>
                <xsd:element ref="ns2:AOG_x0020_Publication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03c08-ebe4-422c-93de-cc4db54c16fc" elementFormDefault="qualified">
    <xsd:import namespace="http://schemas.microsoft.com/office/2006/documentManagement/types"/>
    <xsd:import namespace="http://schemas.microsoft.com/office/infopath/2007/PartnerControls"/>
    <xsd:element name="AOG_x0020_Publication_x0020_Type" ma:index="22" nillable="true" ma:displayName="AOG Publication Type" ma:format="Dropdown" ma:hidden="true" ma:internalName="AOG_x0020_Publication_x0020_Type" ma:readOnly="false">
      <xsd:simpleType>
        <xsd:restriction base="dms:Choice">
          <xsd:enumeration value="Framework"/>
          <xsd:enumeration value="Guide"/>
          <xsd:enumeration value="Presentation"/>
          <xsd:enumeration value="Template"/>
          <xsd:enumeration value="Webpa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indexed="true" ma:readOnly="false" ma:default="" ma:fieldId="{6a3fe89f-a6dd-4490-a9c1-3ef38d67b8c7}" ma:sspId="caf61cd4-0327-4679-8f8a-6e41773e81e7" ma:termSetId="a5676702-8dc0-470c-9693-b64a8d0554f8" ma:anchorId="86e80f82-773b-44d2-ab1b-55fd8d1b19c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74fce-6c9c-466c-a65d-23bece2386a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cd199b8-40b4-45a2-8db3-2bc0c10bd12f}" ma:internalName="TaxCatchAll" ma:showField="CatchAllData" ma:web="4f774fce-6c9c-466c-a65d-23bece238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6cd199b8-40b4-45a2-8db3-2bc0c10bd12f}" ma:internalName="TaxCatchAllLabel" ma:readOnly="true" ma:showField="CatchAllDataLabel" ma:web="4f774fce-6c9c-466c-a65d-23bece238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8ae967d4afd4a6592b7e92a046c21d4" ma:index="14" ma:taxonomy="true" ma:internalName="e8ae967d4afd4a6592b7e92a046c21d4" ma:taxonomyFieldName="DIASecurityClassification" ma:displayName="Security Classification" ma:default="2;#UNCLASSIFIED|875d92a8-67e2-4a32-9472-8fe99549e1eb" ma:fieldId="{e8ae967d-4afd-4a65-92b7-e92a046c21d4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Notes" ma:index="16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ga013ac1af39454fb98419a80b401e0c" ma:index="17" nillable="true" ma:taxonomy="true" ma:internalName="ga013ac1af39454fb98419a80b401e0c" ma:taxonomyFieldName="DIAPlanningDocumentType" ma:displayName="Planning Document Type" ma:fieldId="{0a013ac1-af39-454f-b984-19a80b401e0c}" ma:sspId="caf61cd4-0327-4679-8f8a-6e41773e81e7" ma:termSetId="7ded7b10-a949-433c-9668-0b36b5a9b83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AoG PPP Assurance Framework</TermName>
          <TermId xmlns="http://schemas.microsoft.com/office/infopath/2007/PartnerControls">82a04ad9-c19e-4c59-b228-781e609c4634</TermId>
        </TermInfo>
      </Terms>
    </C3TopicNote>
    <TaxKeywordTaxHTField xmlns="4f774fce-6c9c-466c-a65d-23bece2386af">
      <Terms xmlns="http://schemas.microsoft.com/office/infopath/2007/PartnerControls"/>
    </TaxKeywordTaxHTField>
    <TaxCatchAll xmlns="4f774fce-6c9c-466c-a65d-23bece2386af">
      <Value>1394</Value>
      <Value>1235</Value>
      <Value>2</Value>
      <Value>190</Value>
      <Value>3</Value>
    </TaxCatchAll>
    <e8ae967d4afd4a6592b7e92a046c21d4 xmlns="4f774fce-6c9c-466c-a65d-23bece2386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875d92a8-67e2-4a32-9472-8fe99549e1eb</TermId>
        </TermInfo>
      </Terms>
    </e8ae967d4afd4a6592b7e92a046c21d4>
    <DIANotes xmlns="4f774fce-6c9c-466c-a65d-23bece2386af" xsi:nil="true"/>
    <_dlc_DocId xmlns="4f774fce-6c9c-466c-a65d-23bece2386af">4UAZY7VS6QRJ-1105136917-230</_dlc_DocId>
    <_dlc_DocIdUrl xmlns="4f774fce-6c9c-466c-a65d-23bece2386af">
      <Url>https://dia.cohesion.net.nz/Sites/GCIO/AOA/_layouts/15/DocIdRedir.aspx?ID=4UAZY7VS6QRJ-1105136917-230</Url>
      <Description>4UAZY7VS6QRJ-1105136917-230</Description>
    </_dlc_DocIdUrl>
    <ga013ac1af39454fb98419a80b401e0c xmlns="4f774fce-6c9c-466c-a65d-23bece2386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Frameworks</TermName>
          <TermId xmlns="http://schemas.microsoft.com/office/infopath/2007/PartnerControls">b7310228-9bae-4cdf-872e-7dfd36e63113</TermId>
        </TermInfo>
      </Terms>
    </ga013ac1af39454fb98419a80b401e0c>
    <AOG_x0020_Publication_x0020_Type xmlns="52003c08-ebe4-422c-93de-cc4db54c16f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8BED-93A3-4C59-8884-3DD936A8F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03c08-ebe4-422c-93de-cc4db54c16fc"/>
    <ds:schemaRef ds:uri="01be4277-2979-4a68-876d-b92b25fceece"/>
    <ds:schemaRef ds:uri="4f774fce-6c9c-466c-a65d-23bece238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6A5DE6-60A6-4FEA-A8DB-C2020421C9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F114124-C2C0-4E05-AAA3-B19D31B02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D6EEEF-28A1-40BA-9013-22FA02D2967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f774fce-6c9c-466c-a65d-23bece2386af"/>
    <ds:schemaRef ds:uri="01be4277-2979-4a68-876d-b92b25fceece"/>
    <ds:schemaRef ds:uri="http://purl.org/dc/terms/"/>
    <ds:schemaRef ds:uri="52003c08-ebe4-422c-93de-cc4db54c16fc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1396A4E-0ABA-4DB2-B278-C416FF96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PPP ToR Quality Review Checklist</vt:lpstr>
    </vt:vector>
  </TitlesOfParts>
  <Company>NZ Government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PPP ToR Quality Review Checklist</dc:title>
  <dc:creator>Claire Linskill</dc:creator>
  <cp:keywords/>
  <cp:lastModifiedBy>Claire Linskill</cp:lastModifiedBy>
  <cp:revision>9</cp:revision>
  <cp:lastPrinted>2018-08-03T00:04:00Z</cp:lastPrinted>
  <dcterms:created xsi:type="dcterms:W3CDTF">2018-08-06T22:02:00Z</dcterms:created>
  <dcterms:modified xsi:type="dcterms:W3CDTF">2019-10-07T08:38:00Z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0x0101005496552013C0BA46BE88192D5C6EB20B0015FC31BDD77A41B1B3FE00733A6FDA2100CEF8ECC1067F0441A28476C4EC52ED06</vt:lpwstr>
  </property>
  <property fmtid="{D5CDD505-2E9C-101B-9397-08002B2CF9AE}" pid="3" name="ncc9d04dce814765bf3dd7c3f44c6226">
    <vt:lpwstr>Correspondence|dcd6b05f-dc80-4336-b228-09aebf3d212c</vt:lpwstr>
  </property>
  <property fmtid="{D5CDD505-2E9C-101B-9397-08002B2CF9AE}" pid="4" name="_dlc_DocIdItemGuid">
    <vt:lpwstr>3b40b9aa-0124-4282-be4d-bfd067abf407</vt:lpwstr>
  </property>
  <property fmtid="{D5CDD505-2E9C-101B-9397-08002B2CF9AE}" pid="5" name="DIAPolicyorProcedureType">
    <vt:lpwstr/>
  </property>
  <property fmtid="{D5CDD505-2E9C-101B-9397-08002B2CF9AE}" pid="6" name="TaxKeyword">
    <vt:lpwstr/>
  </property>
  <property fmtid="{D5CDD505-2E9C-101B-9397-08002B2CF9AE}" pid="7" name="DIAPublicationType">
    <vt:lpwstr>190;#Guide|2937b413-4660-4ce2-8df0-451e44d9fa3b</vt:lpwstr>
  </property>
  <property fmtid="{D5CDD505-2E9C-101B-9397-08002B2CF9AE}" pid="8" name="o989dca3f8824a58a3aa0ed2c8cb88da">
    <vt:lpwstr/>
  </property>
  <property fmtid="{D5CDD505-2E9C-101B-9397-08002B2CF9AE}" pid="9" name="e14111ef203c430d8ee3d13a72224eca">
    <vt:lpwstr/>
  </property>
  <property fmtid="{D5CDD505-2E9C-101B-9397-08002B2CF9AE}" pid="10" name="DIAPlanningDocumentType">
    <vt:lpwstr>1394;#Frameworks|b7310228-9bae-4cdf-872e-7dfd36e63113</vt:lpwstr>
  </property>
  <property fmtid="{D5CDD505-2E9C-101B-9397-08002B2CF9AE}" pid="11" name="C3Topic">
    <vt:lpwstr>1235;#AoG PPP Assurance Framework|82a04ad9-c19e-4c59-b228-781e609c4634</vt:lpwstr>
  </property>
  <property fmtid="{D5CDD505-2E9C-101B-9397-08002B2CF9AE}" pid="12" name="ga013ac1af39454fb98419a80b401e0c">
    <vt:lpwstr/>
  </property>
  <property fmtid="{D5CDD505-2E9C-101B-9397-08002B2CF9AE}" pid="13" name="DIASecurityClassification">
    <vt:lpwstr>2;#UNCLASSIFIED|875d92a8-67e2-4a32-9472-8fe99549e1eb</vt:lpwstr>
  </property>
  <property fmtid="{D5CDD505-2E9C-101B-9397-08002B2CF9AE}" pid="14" name="DIAEmailContentType">
    <vt:lpwstr>3;#Correspondence|dcd6b05f-dc80-4336-b228-09aebf3d212c</vt:lpwstr>
  </property>
  <property fmtid="{D5CDD505-2E9C-101B-9397-08002B2CF9AE}" pid="15" name="DIAMeetingDocumentType">
    <vt:lpwstr/>
  </property>
  <property fmtid="{D5CDD505-2E9C-101B-9397-08002B2CF9AE}" pid="16" name="g956127f45c94366abe68c8e13c429f4">
    <vt:lpwstr>Guide|2937b413-4660-4ce2-8df0-451e44d9fa3b</vt:lpwstr>
  </property>
  <property fmtid="{D5CDD505-2E9C-101B-9397-08002B2CF9AE}" pid="17" name="DIAAdministrationDocumentType">
    <vt:lpwstr/>
  </property>
  <property fmtid="{D5CDD505-2E9C-101B-9397-08002B2CF9AE}" pid="18" name="C3ProjectDocumentType">
    <vt:lpwstr/>
  </property>
  <property fmtid="{D5CDD505-2E9C-101B-9397-08002B2CF9AE}" pid="19" name="C3ProjectDocumentTypeNote">
    <vt:lpwstr/>
  </property>
  <property fmtid="{D5CDD505-2E9C-101B-9397-08002B2CF9AE}" pid="20" name="g30291b64e1c4082b3dc8376deb51824">
    <vt:lpwstr/>
  </property>
</Properties>
</file>